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7E257A" w:rsidP="00150B36">
            <w:r>
              <w:rPr>
                <w:rFonts w:ascii="Arial" w:hAnsi="Arial" w:cs="Arial"/>
                <w:b/>
              </w:rPr>
              <w:fldChar w:fldCharType="begin">
                <w:ffData>
                  <w:name w:val="Check3"/>
                  <w:enabled/>
                  <w:calcOnExit w:val="0"/>
                  <w:checkBox>
                    <w:sizeAuto/>
                    <w:default w:val="1"/>
                  </w:checkBox>
                </w:ffData>
              </w:fldChar>
            </w:r>
            <w:bookmarkStart w:id="1" w:name="Check3"/>
            <w:r w:rsidR="00FE406F">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FE406F" w:rsidP="006A3881">
            <w:pPr>
              <w:pStyle w:val="BodyText"/>
              <w:rPr>
                <w:rFonts w:ascii="Arial" w:hAnsi="Arial" w:cs="Arial"/>
                <w:b/>
                <w:sz w:val="24"/>
              </w:rPr>
            </w:pPr>
            <w:r>
              <w:rPr>
                <w:rFonts w:ascii="Arial" w:hAnsi="Arial" w:cs="Arial"/>
                <w:b/>
                <w:sz w:val="24"/>
              </w:rPr>
              <w:t>ARE 495C</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FE406F" w:rsidP="006A3881">
            <w:pPr>
              <w:pStyle w:val="BodyText"/>
              <w:rPr>
                <w:rFonts w:ascii="Arial" w:hAnsi="Arial" w:cs="Arial"/>
                <w:b/>
                <w:sz w:val="24"/>
              </w:rPr>
            </w:pPr>
            <w:r>
              <w:rPr>
                <w:rFonts w:ascii="Arial" w:hAnsi="Arial" w:cs="Arial"/>
                <w:b/>
                <w:sz w:val="24"/>
              </w:rPr>
              <w:t>12</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FE406F" w:rsidP="00CC6DE5">
            <w:pPr>
              <w:pStyle w:val="Heading1"/>
              <w:outlineLvl w:val="0"/>
              <w:rPr>
                <w:rFonts w:ascii="Arial" w:hAnsi="Arial" w:cs="Arial"/>
                <w:bCs w:val="0"/>
                <w:sz w:val="24"/>
              </w:rPr>
            </w:pPr>
            <w:r>
              <w:rPr>
                <w:rFonts w:ascii="Arial" w:hAnsi="Arial" w:cs="Arial"/>
                <w:bCs w:val="0"/>
                <w:sz w:val="24"/>
              </w:rPr>
              <w:t>Arts and Letters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FE406F" w:rsidP="00D44242">
            <w:pPr>
              <w:pStyle w:val="Heading1"/>
              <w:outlineLvl w:val="0"/>
              <w:rPr>
                <w:rFonts w:ascii="Arial" w:hAnsi="Arial" w:cs="Arial"/>
                <w:bCs w:val="0"/>
                <w:sz w:val="24"/>
              </w:rPr>
            </w:pPr>
            <w:r>
              <w:rPr>
                <w:rFonts w:ascii="Arial" w:hAnsi="Arial" w:cs="Arial"/>
                <w:bCs w:val="0"/>
                <w:sz w:val="24"/>
              </w:rPr>
              <w:t>School of Art</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260CC2" w:rsidRPr="00E856CF" w:rsidRDefault="00260CC2" w:rsidP="00260CC2">
            <w:pPr>
              <w:pStyle w:val="BodyTextIndent"/>
              <w:tabs>
                <w:tab w:val="left" w:pos="360"/>
              </w:tabs>
              <w:ind w:left="0"/>
              <w:rPr>
                <w:rFonts w:ascii="Arial" w:hAnsi="Arial" w:cs="Arial"/>
                <w:sz w:val="24"/>
                <w:szCs w:val="24"/>
              </w:rPr>
            </w:pPr>
            <w:r w:rsidRPr="00E856CF">
              <w:rPr>
                <w:rFonts w:ascii="Arial" w:hAnsi="Arial" w:cs="Arial"/>
                <w:sz w:val="24"/>
                <w:szCs w:val="24"/>
              </w:rPr>
              <w:t>Teacher Candidate Learning Expectations/</w:t>
            </w:r>
            <w:r>
              <w:rPr>
                <w:rFonts w:ascii="Arial" w:hAnsi="Arial" w:cs="Arial"/>
                <w:sz w:val="24"/>
                <w:szCs w:val="24"/>
              </w:rPr>
              <w:t xml:space="preserve"> </w:t>
            </w:r>
            <w:r w:rsidRPr="00E856CF">
              <w:rPr>
                <w:rFonts w:ascii="Arial" w:hAnsi="Arial" w:cs="Arial"/>
                <w:sz w:val="24"/>
                <w:szCs w:val="24"/>
              </w:rPr>
              <w:t xml:space="preserve">Outcomes: </w:t>
            </w:r>
          </w:p>
          <w:p w:rsidR="00260CC2" w:rsidRPr="00E856CF" w:rsidRDefault="00260CC2" w:rsidP="00260CC2">
            <w:pPr>
              <w:pStyle w:val="BodyTextIndent"/>
              <w:tabs>
                <w:tab w:val="left" w:pos="360"/>
              </w:tabs>
              <w:ind w:left="0"/>
              <w:rPr>
                <w:rFonts w:ascii="Arial" w:hAnsi="Arial" w:cs="Arial"/>
                <w:sz w:val="24"/>
                <w:szCs w:val="24"/>
              </w:rPr>
            </w:pPr>
            <w:r w:rsidRPr="00E856CF">
              <w:rPr>
                <w:rFonts w:ascii="Arial" w:hAnsi="Arial" w:cs="Arial"/>
                <w:sz w:val="24"/>
                <w:szCs w:val="24"/>
              </w:rPr>
              <w:t xml:space="preserve">Arizona Professional Teacher’s Standards: </w:t>
            </w:r>
            <w:hyperlink r:id="rId13" w:history="1">
              <w:r w:rsidRPr="00E856CF">
                <w:rPr>
                  <w:rStyle w:val="Hyperlink"/>
                  <w:rFonts w:ascii="Arial" w:hAnsi="Arial" w:cs="Arial"/>
                  <w:sz w:val="24"/>
                  <w:szCs w:val="24"/>
                </w:rPr>
                <w:t>http://www.ade.state.az.us/certification/downloads/Teacherstandards.pdf</w:t>
              </w:r>
            </w:hyperlink>
            <w:r w:rsidRPr="00E856CF">
              <w:rPr>
                <w:rFonts w:ascii="Arial" w:hAnsi="Arial" w:cs="Arial"/>
                <w:sz w:val="24"/>
                <w:szCs w:val="24"/>
              </w:rPr>
              <w:t xml:space="preserve"> </w:t>
            </w:r>
          </w:p>
          <w:p w:rsidR="00260CC2" w:rsidRPr="00E856CF" w:rsidRDefault="00260CC2" w:rsidP="00260CC2">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design instruction that develops all students’ abilities to meet academic standards.</w:t>
            </w:r>
          </w:p>
          <w:p w:rsidR="00260CC2" w:rsidRPr="00E856CF" w:rsidRDefault="00260CC2" w:rsidP="00260CC2">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create and maintain a learning climate that supports the development of all students’ abilities to meet academic standards.</w:t>
            </w:r>
          </w:p>
          <w:p w:rsidR="00260CC2" w:rsidRPr="00E856CF" w:rsidRDefault="00260CC2" w:rsidP="00260CC2">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implement and manage instruction that develops all students’ abilities to meet academic standards.</w:t>
            </w:r>
          </w:p>
          <w:p w:rsidR="00260CC2" w:rsidRPr="00E856CF" w:rsidRDefault="00260CC2" w:rsidP="00260CC2">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assess learning and communicate results to all students, parents and other appropriate professionals with respect to all students’ abilities to meet academic standards.</w:t>
            </w:r>
          </w:p>
          <w:p w:rsidR="00260CC2" w:rsidRPr="00E856CF" w:rsidRDefault="00260CC2" w:rsidP="00260CC2">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collaborate with colleagues, parents the community, and other appropriate agencies to design, implement and support learning that supports all students’ abilities to meet academic standards.</w:t>
            </w:r>
          </w:p>
          <w:p w:rsidR="00260CC2" w:rsidRPr="00E856CF" w:rsidRDefault="00260CC2" w:rsidP="00260CC2">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review and evaluate his or her overall performance and improve his or her teaching practices through reflection.</w:t>
            </w:r>
          </w:p>
          <w:p w:rsidR="00260CC2" w:rsidRPr="00E856CF" w:rsidRDefault="00260CC2" w:rsidP="00260CC2">
            <w:pPr>
              <w:pStyle w:val="ListParagraph"/>
              <w:widowControl w:val="0"/>
              <w:numPr>
                <w:ilvl w:val="0"/>
                <w:numId w:val="4"/>
              </w:numPr>
              <w:tabs>
                <w:tab w:val="left" w:pos="720"/>
              </w:tabs>
              <w:rPr>
                <w:rFonts w:ascii="Arial" w:hAnsi="Arial" w:cs="Arial"/>
              </w:rPr>
            </w:pPr>
            <w:r w:rsidRPr="00E856CF">
              <w:rPr>
                <w:rFonts w:ascii="Arial" w:hAnsi="Arial" w:cs="Arial"/>
              </w:rPr>
              <w:lastRenderedPageBreak/>
              <w:t>The teacher candidate will develop and maintain general academic knowledge as demonstrated by the attainment of a bachelor's or master’s degree, as well as specific academic knowledge in his or her subject area.</w:t>
            </w:r>
          </w:p>
          <w:p w:rsidR="00260CC2" w:rsidRPr="00E856CF" w:rsidRDefault="00260CC2" w:rsidP="00260CC2">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develop and nurture current professional knowledge of the teaching/learning process.</w:t>
            </w:r>
          </w:p>
          <w:p w:rsidR="00260CC2" w:rsidRPr="00E856CF" w:rsidRDefault="00260CC2" w:rsidP="00260CC2">
            <w:pPr>
              <w:pStyle w:val="ListParagraph"/>
              <w:widowControl w:val="0"/>
              <w:numPr>
                <w:ilvl w:val="0"/>
                <w:numId w:val="4"/>
              </w:numPr>
              <w:tabs>
                <w:tab w:val="left" w:pos="720"/>
              </w:tabs>
              <w:rPr>
                <w:rFonts w:ascii="Arial" w:hAnsi="Arial" w:cs="Arial"/>
              </w:rPr>
            </w:pPr>
            <w:r w:rsidRPr="00E856CF">
              <w:rPr>
                <w:rFonts w:ascii="Arial" w:hAnsi="Arial" w:cs="Arial"/>
              </w:rPr>
              <w:t>In collaboration with other professionals, the teacher candidate will participate in the design, implementation and assessment of individual education programs.</w:t>
            </w:r>
          </w:p>
          <w:p w:rsidR="00260CC2" w:rsidRPr="00E856CF" w:rsidRDefault="00260CC2" w:rsidP="00260CC2">
            <w:pPr>
              <w:pStyle w:val="ListParagraph"/>
              <w:widowControl w:val="0"/>
              <w:numPr>
                <w:ilvl w:val="0"/>
                <w:numId w:val="4"/>
              </w:numPr>
              <w:tabs>
                <w:tab w:val="left" w:pos="720"/>
              </w:tabs>
              <w:rPr>
                <w:rFonts w:ascii="Arial" w:hAnsi="Arial" w:cs="Arial"/>
              </w:rPr>
            </w:pPr>
            <w:r w:rsidRPr="00E856CF">
              <w:rPr>
                <w:rFonts w:ascii="Arial" w:hAnsi="Arial" w:cs="Arial"/>
              </w:rPr>
              <w:t>Other objectives may be delineated by the cooperating teacher and the university supervisor framed by the dynamic variables that exist in school culture.</w:t>
            </w:r>
          </w:p>
          <w:p w:rsidR="003E4FBF" w:rsidRPr="008A117D" w:rsidRDefault="003E4FBF" w:rsidP="004008DA">
            <w:pPr>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4"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sz w:val="24"/>
                <w:szCs w:val="24"/>
              </w:rPr>
            </w:pPr>
            <w:r w:rsidRPr="008A117D">
              <w:rPr>
                <w:rFonts w:ascii="Arial" w:hAnsi="Arial" w:cs="Arial"/>
                <w:b/>
                <w:bCs/>
                <w:sz w:val="24"/>
                <w:szCs w:val="24"/>
              </w:rPr>
              <w:t xml:space="preserve">UNCHANGED </w:t>
            </w: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5"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FE406F" w:rsidP="004008DA">
            <w:pPr>
              <w:rPr>
                <w:rFonts w:ascii="Tahoma" w:hAnsi="Tahoma" w:cs="Tahoma"/>
                <w:b/>
                <w:color w:val="002060"/>
                <w:sz w:val="24"/>
                <w:szCs w:val="24"/>
              </w:rPr>
            </w:pPr>
            <w:r>
              <w:rPr>
                <w:rFonts w:ascii="Tahoma" w:hAnsi="Tahoma" w:cs="Tahoma"/>
                <w:b/>
                <w:color w:val="002060"/>
                <w:sz w:val="24"/>
                <w:szCs w:val="24"/>
              </w:rPr>
              <w:t xml:space="preserve">ARE 495C </w:t>
            </w:r>
            <w:r w:rsidR="00D44242">
              <w:rPr>
                <w:rFonts w:ascii="Tahoma" w:hAnsi="Tahoma" w:cs="Tahoma"/>
                <w:b/>
                <w:color w:val="002060"/>
                <w:sz w:val="24"/>
                <w:szCs w:val="24"/>
              </w:rPr>
              <w:t xml:space="preserve"> </w:t>
            </w:r>
            <w:r>
              <w:rPr>
                <w:rFonts w:ascii="Tahoma" w:hAnsi="Tahoma" w:cs="Tahoma"/>
                <w:b/>
                <w:color w:val="002060"/>
                <w:sz w:val="24"/>
                <w:szCs w:val="24"/>
              </w:rPr>
              <w:t xml:space="preserve">SUPERVISED TEACHING; SECONDARY  </w:t>
            </w:r>
            <w:r w:rsidR="008A117D" w:rsidRPr="008A117D">
              <w:rPr>
                <w:rFonts w:ascii="Tahoma" w:hAnsi="Tahoma" w:cs="Tahoma"/>
                <w:b/>
                <w:color w:val="002060"/>
                <w:sz w:val="24"/>
                <w:szCs w:val="24"/>
              </w:rPr>
              <w:t>(</w:t>
            </w:r>
            <w:r>
              <w:rPr>
                <w:rFonts w:ascii="Tahoma" w:hAnsi="Tahoma" w:cs="Tahoma"/>
                <w:b/>
                <w:color w:val="002060"/>
                <w:sz w:val="24"/>
                <w:szCs w:val="24"/>
              </w:rPr>
              <w:t>12</w:t>
            </w:r>
            <w:r w:rsidR="008A117D" w:rsidRPr="008A117D">
              <w:rPr>
                <w:rFonts w:ascii="Tahoma" w:hAnsi="Tahoma" w:cs="Tahoma"/>
                <w:b/>
                <w:color w:val="002060"/>
                <w:sz w:val="24"/>
                <w:szCs w:val="24"/>
              </w:rPr>
              <w:t xml:space="preserve">) </w:t>
            </w:r>
          </w:p>
          <w:p w:rsidR="00FE406F" w:rsidRPr="00FE406F" w:rsidRDefault="00FE406F" w:rsidP="00FE406F">
            <w:pPr>
              <w:rPr>
                <w:rFonts w:ascii="Tahoma" w:hAnsi="Tahoma" w:cs="Tahoma"/>
                <w:sz w:val="24"/>
                <w:szCs w:val="24"/>
              </w:rPr>
            </w:pPr>
            <w:r w:rsidRPr="00FE406F">
              <w:rPr>
                <w:rFonts w:ascii="Tahoma" w:hAnsi="Tahoma" w:cs="Tahoma"/>
                <w:sz w:val="24"/>
                <w:szCs w:val="24"/>
              </w:rPr>
              <w:t>Description: Directed teaching in secondary schools and secondary school content areas; directed and cooperative preparation, teaching, and evaluation; conferences on the theories, issues, and practices in cooperation with the classroom teacher and university supervisor. Candidates must satisfactorily complete the key assessment in this course to be eligible to complete the program. Pass-fail only. May be repeated for up to 24 units of credit. Course fee required.</w:t>
            </w:r>
          </w:p>
          <w:p w:rsidR="00FE406F" w:rsidRPr="00FE406F" w:rsidRDefault="00FE406F" w:rsidP="00FE406F">
            <w:pPr>
              <w:rPr>
                <w:rFonts w:ascii="Tahoma" w:hAnsi="Tahoma" w:cs="Tahoma"/>
                <w:sz w:val="24"/>
                <w:szCs w:val="24"/>
              </w:rPr>
            </w:pPr>
          </w:p>
          <w:p w:rsidR="00FE406F" w:rsidRPr="00FE406F" w:rsidRDefault="00FE406F" w:rsidP="00FE406F">
            <w:pPr>
              <w:rPr>
                <w:rFonts w:ascii="Tahoma" w:hAnsi="Tahoma" w:cs="Tahoma"/>
                <w:sz w:val="24"/>
                <w:szCs w:val="24"/>
              </w:rPr>
            </w:pPr>
            <w:r w:rsidRPr="00FE406F">
              <w:rPr>
                <w:rFonts w:ascii="Tahoma" w:hAnsi="Tahoma" w:cs="Tahoma"/>
                <w:sz w:val="24"/>
                <w:szCs w:val="24"/>
              </w:rPr>
              <w:t>Units: 12</w:t>
            </w:r>
          </w:p>
          <w:p w:rsidR="00FE406F" w:rsidRPr="00FE406F" w:rsidRDefault="00FE406F" w:rsidP="00FE406F">
            <w:pPr>
              <w:rPr>
                <w:rFonts w:ascii="Tahoma" w:hAnsi="Tahoma" w:cs="Tahoma"/>
                <w:sz w:val="24"/>
                <w:szCs w:val="24"/>
              </w:rPr>
            </w:pPr>
          </w:p>
          <w:p w:rsidR="00FE406F" w:rsidRPr="00FE406F" w:rsidRDefault="00FE406F" w:rsidP="00FE406F">
            <w:pPr>
              <w:rPr>
                <w:rFonts w:ascii="Tahoma" w:hAnsi="Tahoma" w:cs="Tahoma"/>
                <w:sz w:val="24"/>
                <w:szCs w:val="24"/>
              </w:rPr>
            </w:pPr>
            <w:r w:rsidRPr="00FE406F">
              <w:rPr>
                <w:rFonts w:ascii="Tahoma" w:hAnsi="Tahoma" w:cs="Tahoma"/>
                <w:sz w:val="24"/>
                <w:szCs w:val="24"/>
              </w:rPr>
              <w:t>Requirement Designation:</w:t>
            </w:r>
            <w:r w:rsidRPr="00FE406F">
              <w:rPr>
                <w:rFonts w:ascii="Tahoma" w:hAnsi="Tahoma" w:cs="Tahoma"/>
                <w:sz w:val="24"/>
                <w:szCs w:val="24"/>
              </w:rPr>
              <w:tab/>
              <w:t>Senior Capstone</w:t>
            </w:r>
          </w:p>
          <w:p w:rsidR="00FE406F" w:rsidRPr="00FE406F" w:rsidRDefault="00FE406F" w:rsidP="00FE406F">
            <w:pPr>
              <w:rPr>
                <w:rFonts w:ascii="Tahoma" w:hAnsi="Tahoma" w:cs="Tahoma"/>
                <w:sz w:val="24"/>
                <w:szCs w:val="24"/>
              </w:rPr>
            </w:pPr>
          </w:p>
          <w:p w:rsidR="00D44242" w:rsidRPr="00AF61AD" w:rsidRDefault="00FE406F" w:rsidP="00FE406F">
            <w:pPr>
              <w:rPr>
                <w:rFonts w:ascii="Tahoma" w:hAnsi="Tahoma" w:cs="Tahoma"/>
                <w:sz w:val="24"/>
                <w:szCs w:val="24"/>
              </w:rPr>
            </w:pPr>
            <w:r w:rsidRPr="00FE406F">
              <w:rPr>
                <w:rFonts w:ascii="Tahoma" w:hAnsi="Tahoma" w:cs="Tahoma"/>
                <w:sz w:val="24"/>
                <w:szCs w:val="24"/>
              </w:rPr>
              <w:t>Prerequisite: Student Teaching Milestone and (Secondary Education Milestone or ISTEP Student Group or SITE Student Group)</w:t>
            </w:r>
          </w:p>
          <w:p w:rsidR="00AF61AD" w:rsidRDefault="00AF61AD" w:rsidP="00D44242"/>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FE406F" w:rsidRPr="008A117D" w:rsidRDefault="00FE406F" w:rsidP="00FE406F">
            <w:pPr>
              <w:rPr>
                <w:rFonts w:ascii="Tahoma" w:hAnsi="Tahoma" w:cs="Tahoma"/>
                <w:b/>
                <w:color w:val="002060"/>
                <w:sz w:val="24"/>
                <w:szCs w:val="24"/>
              </w:rPr>
            </w:pPr>
            <w:r>
              <w:rPr>
                <w:rFonts w:ascii="Tahoma" w:hAnsi="Tahoma" w:cs="Tahoma"/>
                <w:b/>
                <w:color w:val="002060"/>
                <w:sz w:val="24"/>
                <w:szCs w:val="24"/>
              </w:rPr>
              <w:t xml:space="preserve">ARE 495C  SUPERVISED TEACHING; SECONDARY  </w:t>
            </w:r>
            <w:r w:rsidRPr="008A117D">
              <w:rPr>
                <w:rFonts w:ascii="Tahoma" w:hAnsi="Tahoma" w:cs="Tahoma"/>
                <w:b/>
                <w:color w:val="002060"/>
                <w:sz w:val="24"/>
                <w:szCs w:val="24"/>
              </w:rPr>
              <w:t>(</w:t>
            </w:r>
            <w:r w:rsidRPr="00FE406F">
              <w:rPr>
                <w:rFonts w:ascii="Tahoma" w:hAnsi="Tahoma" w:cs="Tahoma"/>
                <w:b/>
                <w:sz w:val="24"/>
                <w:szCs w:val="24"/>
                <w:highlight w:val="yellow"/>
              </w:rPr>
              <w:t>1-</w:t>
            </w:r>
            <w:r>
              <w:rPr>
                <w:rFonts w:ascii="Tahoma" w:hAnsi="Tahoma" w:cs="Tahoma"/>
                <w:b/>
                <w:color w:val="002060"/>
                <w:sz w:val="24"/>
                <w:szCs w:val="24"/>
              </w:rPr>
              <w:t>12</w:t>
            </w:r>
            <w:r w:rsidRPr="008A117D">
              <w:rPr>
                <w:rFonts w:ascii="Tahoma" w:hAnsi="Tahoma" w:cs="Tahoma"/>
                <w:b/>
                <w:color w:val="002060"/>
                <w:sz w:val="24"/>
                <w:szCs w:val="24"/>
              </w:rPr>
              <w:t xml:space="preserve">) </w:t>
            </w:r>
          </w:p>
          <w:p w:rsidR="00FE406F" w:rsidRPr="00FE406F" w:rsidRDefault="00FE406F" w:rsidP="00FE406F">
            <w:pPr>
              <w:rPr>
                <w:rFonts w:ascii="Tahoma" w:hAnsi="Tahoma" w:cs="Tahoma"/>
                <w:sz w:val="24"/>
                <w:szCs w:val="24"/>
              </w:rPr>
            </w:pPr>
            <w:r w:rsidRPr="00FE406F">
              <w:rPr>
                <w:rFonts w:ascii="Tahoma" w:hAnsi="Tahoma" w:cs="Tahoma"/>
                <w:sz w:val="24"/>
                <w:szCs w:val="24"/>
              </w:rPr>
              <w:t xml:space="preserve">Description: Directed teaching in secondary schools and secondary school content areas; directed and cooperative preparation, teaching, and evaluation; conferences on the theories, issues, and practices in cooperation with the classroom teacher and university supervisor. Candidates must satisfactorily complete the key assessment in this course to be eligible to complete the program. Pass-fail only. May be repeated for up to </w:t>
            </w:r>
            <w:r w:rsidRPr="00D70609">
              <w:rPr>
                <w:rFonts w:ascii="Tahoma" w:hAnsi="Tahoma" w:cs="Tahoma"/>
                <w:b/>
                <w:strike/>
                <w:color w:val="FF0000"/>
                <w:sz w:val="24"/>
                <w:szCs w:val="24"/>
              </w:rPr>
              <w:t>24</w:t>
            </w:r>
            <w:r w:rsidRPr="00FE406F">
              <w:rPr>
                <w:rFonts w:ascii="Tahoma" w:hAnsi="Tahoma" w:cs="Tahoma"/>
                <w:sz w:val="24"/>
                <w:szCs w:val="24"/>
              </w:rPr>
              <w:t xml:space="preserve"> </w:t>
            </w:r>
            <w:r w:rsidR="00D70609" w:rsidRPr="00D70609">
              <w:rPr>
                <w:rFonts w:ascii="Tahoma" w:hAnsi="Tahoma" w:cs="Tahoma"/>
                <w:b/>
                <w:sz w:val="24"/>
                <w:szCs w:val="24"/>
              </w:rPr>
              <w:t xml:space="preserve">12 </w:t>
            </w:r>
            <w:r w:rsidRPr="00FE406F">
              <w:rPr>
                <w:rFonts w:ascii="Tahoma" w:hAnsi="Tahoma" w:cs="Tahoma"/>
                <w:sz w:val="24"/>
                <w:szCs w:val="24"/>
              </w:rPr>
              <w:t>units of credit. Course fee required.</w:t>
            </w:r>
          </w:p>
          <w:p w:rsidR="00FE406F" w:rsidRPr="00FE406F" w:rsidRDefault="00FE406F" w:rsidP="00FE406F">
            <w:pPr>
              <w:rPr>
                <w:rFonts w:ascii="Tahoma" w:hAnsi="Tahoma" w:cs="Tahoma"/>
                <w:sz w:val="24"/>
                <w:szCs w:val="24"/>
              </w:rPr>
            </w:pPr>
          </w:p>
          <w:p w:rsidR="00FE406F" w:rsidRPr="00FE406F" w:rsidRDefault="00FE406F" w:rsidP="00FE406F">
            <w:pPr>
              <w:rPr>
                <w:rFonts w:ascii="Tahoma" w:hAnsi="Tahoma" w:cs="Tahoma"/>
                <w:sz w:val="24"/>
                <w:szCs w:val="24"/>
              </w:rPr>
            </w:pPr>
            <w:r w:rsidRPr="00FE406F">
              <w:rPr>
                <w:rFonts w:ascii="Tahoma" w:hAnsi="Tahoma" w:cs="Tahoma"/>
                <w:sz w:val="24"/>
                <w:szCs w:val="24"/>
              </w:rPr>
              <w:t>Units:</w:t>
            </w:r>
            <w:r>
              <w:rPr>
                <w:rFonts w:ascii="Tahoma" w:hAnsi="Tahoma" w:cs="Tahoma"/>
                <w:sz w:val="24"/>
                <w:szCs w:val="24"/>
              </w:rPr>
              <w:t xml:space="preserve"> </w:t>
            </w:r>
            <w:r w:rsidRPr="00352DD9">
              <w:rPr>
                <w:rFonts w:ascii="Tahoma" w:hAnsi="Tahoma" w:cs="Tahoma"/>
                <w:b/>
                <w:sz w:val="24"/>
                <w:szCs w:val="24"/>
                <w:highlight w:val="yellow"/>
              </w:rPr>
              <w:t>1-</w:t>
            </w:r>
            <w:r w:rsidRPr="00FE406F">
              <w:rPr>
                <w:rFonts w:ascii="Tahoma" w:hAnsi="Tahoma" w:cs="Tahoma"/>
                <w:sz w:val="24"/>
                <w:szCs w:val="24"/>
              </w:rPr>
              <w:t>12</w:t>
            </w:r>
          </w:p>
          <w:p w:rsidR="00FE406F" w:rsidRPr="00FE406F" w:rsidRDefault="00FE406F" w:rsidP="00FE406F">
            <w:pPr>
              <w:rPr>
                <w:rFonts w:ascii="Tahoma" w:hAnsi="Tahoma" w:cs="Tahoma"/>
                <w:sz w:val="24"/>
                <w:szCs w:val="24"/>
              </w:rPr>
            </w:pPr>
          </w:p>
          <w:p w:rsidR="00FE406F" w:rsidRPr="00FE406F" w:rsidRDefault="00FE406F" w:rsidP="00FE406F">
            <w:pPr>
              <w:rPr>
                <w:rFonts w:ascii="Tahoma" w:hAnsi="Tahoma" w:cs="Tahoma"/>
                <w:sz w:val="24"/>
                <w:szCs w:val="24"/>
              </w:rPr>
            </w:pPr>
            <w:r w:rsidRPr="00FE406F">
              <w:rPr>
                <w:rFonts w:ascii="Tahoma" w:hAnsi="Tahoma" w:cs="Tahoma"/>
                <w:sz w:val="24"/>
                <w:szCs w:val="24"/>
              </w:rPr>
              <w:t>Requirement Designation:</w:t>
            </w:r>
            <w:r w:rsidRPr="00FE406F">
              <w:rPr>
                <w:rFonts w:ascii="Tahoma" w:hAnsi="Tahoma" w:cs="Tahoma"/>
                <w:sz w:val="24"/>
                <w:szCs w:val="24"/>
              </w:rPr>
              <w:tab/>
              <w:t>Senior Capstone</w:t>
            </w:r>
          </w:p>
          <w:p w:rsidR="00FE406F" w:rsidRPr="00FE406F" w:rsidRDefault="00FE406F" w:rsidP="00FE406F">
            <w:pPr>
              <w:rPr>
                <w:rFonts w:ascii="Tahoma" w:hAnsi="Tahoma" w:cs="Tahoma"/>
                <w:sz w:val="24"/>
                <w:szCs w:val="24"/>
              </w:rPr>
            </w:pPr>
          </w:p>
          <w:p w:rsidR="00D44242" w:rsidRPr="00AF61AD" w:rsidRDefault="00FE406F" w:rsidP="00FE406F">
            <w:pPr>
              <w:rPr>
                <w:rFonts w:ascii="Tahoma" w:hAnsi="Tahoma" w:cs="Tahoma"/>
                <w:sz w:val="24"/>
                <w:szCs w:val="24"/>
              </w:rPr>
            </w:pPr>
            <w:r w:rsidRPr="00FE406F">
              <w:rPr>
                <w:rFonts w:ascii="Tahoma" w:hAnsi="Tahoma" w:cs="Tahoma"/>
                <w:sz w:val="24"/>
                <w:szCs w:val="24"/>
              </w:rPr>
              <w:t>Prerequisite: Student Teaching Milestone and (Secondary Education Milestone or ISTEP Student Group or SITE Student Group)</w:t>
            </w:r>
          </w:p>
          <w:p w:rsidR="0009620D" w:rsidRPr="00630FD5" w:rsidRDefault="00970122">
            <w:pPr>
              <w:rPr>
                <w:rFonts w:ascii="Tahoma" w:hAnsi="Tahoma" w:cs="Tahoma"/>
                <w:sz w:val="24"/>
                <w:szCs w:val="24"/>
              </w:rPr>
            </w:pPr>
            <w:r w:rsidRPr="00970122">
              <w:rPr>
                <w:rFonts w:ascii="Tahoma" w:hAnsi="Tahoma" w:cs="Tahoma"/>
                <w:sz w:val="24"/>
                <w:szCs w:val="24"/>
              </w:rPr>
              <w:t xml:space="preserve"> </w:t>
            </w: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12667E" w:rsidRDefault="0012667E" w:rsidP="0012667E">
      <w:pPr>
        <w:shd w:val="clear" w:color="auto" w:fill="D9D9D9" w:themeFill="background1" w:themeFillShade="D9"/>
        <w:rPr>
          <w:rFonts w:ascii="Arial" w:hAnsi="Arial" w:cs="Arial"/>
          <w:b/>
          <w:color w:val="000000"/>
        </w:rPr>
      </w:pPr>
      <w:r w:rsidRPr="00512D1F">
        <w:rPr>
          <w:rFonts w:ascii="Arial" w:hAnsi="Arial" w:cs="Arial"/>
          <w:b/>
          <w:color w:val="000000"/>
        </w:rPr>
        <w:lastRenderedPageBreak/>
        <w:t xml:space="preserve">We sometimes have student teachers who request a year-long student teaching placement.  When approved, they register for two semesters.  Thus, we need all student teaching courses to be listed in the academic catalog as being </w:t>
      </w:r>
      <w:r>
        <w:rPr>
          <w:rFonts w:ascii="Arial" w:hAnsi="Arial" w:cs="Arial"/>
          <w:b/>
          <w:color w:val="000000"/>
        </w:rPr>
        <w:t xml:space="preserve">available for variable credit.  </w:t>
      </w:r>
    </w:p>
    <w:p w:rsidR="0012667E" w:rsidRDefault="0012667E" w:rsidP="0012667E">
      <w:pPr>
        <w:shd w:val="clear" w:color="auto" w:fill="D9D9D9" w:themeFill="background1" w:themeFillShade="D9"/>
        <w:rPr>
          <w:rFonts w:ascii="Arial" w:hAnsi="Arial" w:cs="Arial"/>
          <w:b/>
          <w:color w:val="000000"/>
        </w:rPr>
      </w:pPr>
    </w:p>
    <w:p w:rsidR="0012667E" w:rsidRPr="00512D1F" w:rsidRDefault="0012667E" w:rsidP="0012667E">
      <w:pPr>
        <w:shd w:val="clear" w:color="auto" w:fill="D9D9D9" w:themeFill="background1" w:themeFillShade="D9"/>
        <w:rPr>
          <w:rFonts w:ascii="Arial" w:hAnsi="Arial" w:cs="Arial"/>
          <w:b/>
          <w:color w:val="000000"/>
        </w:rPr>
      </w:pPr>
      <w:r>
        <w:rPr>
          <w:rFonts w:ascii="Arial" w:hAnsi="Arial" w:cs="Arial"/>
          <w:b/>
          <w:color w:val="000000"/>
        </w:rPr>
        <w:t>The course no longer needs to be repeatable for 24 units because each content area now has its own student teaching course.  That was a carryover from when all secondary education plans required ECI 495C, which was a topics course with each content area a different topic.  It was repeatable in the case of a student that wanted to teach more than one subject.</w:t>
      </w:r>
    </w:p>
    <w:p w:rsidR="00D44242" w:rsidRPr="003B70BE" w:rsidRDefault="00D44242"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6"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FE406F" w:rsidRDefault="00FE406F">
            <w:pPr>
              <w:rPr>
                <w:rFonts w:ascii="Arial" w:hAnsi="Arial" w:cs="Arial"/>
                <w:sz w:val="24"/>
                <w:szCs w:val="24"/>
              </w:rPr>
            </w:pPr>
            <w:r w:rsidRPr="00FE406F">
              <w:rPr>
                <w:rFonts w:ascii="Arial" w:hAnsi="Arial" w:cs="Arial"/>
                <w:sz w:val="24"/>
                <w:szCs w:val="24"/>
              </w:rPr>
              <w:t>12</w:t>
            </w: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FE406F" w:rsidRPr="00FE406F" w:rsidRDefault="00FE406F">
            <w:pPr>
              <w:rPr>
                <w:rFonts w:ascii="Arial" w:hAnsi="Arial" w:cs="Arial"/>
                <w:b/>
                <w:sz w:val="24"/>
                <w:szCs w:val="24"/>
              </w:rPr>
            </w:pPr>
            <w:r w:rsidRPr="00FE406F">
              <w:rPr>
                <w:rFonts w:ascii="Arial" w:hAnsi="Arial" w:cs="Arial"/>
                <w:b/>
                <w:sz w:val="24"/>
                <w:szCs w:val="24"/>
              </w:rPr>
              <w:t>1-12</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7E257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0D6658">
              <w:rPr>
                <w:rFonts w:ascii="Arial" w:hAnsi="Arial" w:cs="Arial"/>
                <w:bCs/>
              </w:rPr>
              <w:fldChar w:fldCharType="end"/>
            </w:r>
            <w:r w:rsidRPr="000D6658">
              <w:rPr>
                <w:rFonts w:ascii="Arial" w:hAnsi="Arial" w:cs="Arial"/>
                <w:bCs/>
              </w:rPr>
              <w:t xml:space="preserve"> pass/fail </w:t>
            </w:r>
            <w:bookmarkStart w:id="2" w:name="Check24"/>
            <w:r w:rsidR="007E257A"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0D6658">
              <w:rPr>
                <w:rFonts w:ascii="Arial" w:hAnsi="Arial" w:cs="Arial"/>
                <w:bCs/>
              </w:rPr>
              <w:fldChar w:fldCharType="end"/>
            </w:r>
            <w:bookmarkEnd w:id="2"/>
            <w:r w:rsidRPr="000D6658">
              <w:rPr>
                <w:rFonts w:ascii="Arial" w:hAnsi="Arial" w:cs="Arial"/>
                <w:bCs/>
              </w:rPr>
              <w:t xml:space="preserve">  or both   </w:t>
            </w:r>
            <w:r w:rsidR="007E257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7E257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0D6658">
              <w:rPr>
                <w:rFonts w:ascii="Arial" w:hAnsi="Arial" w:cs="Arial"/>
                <w:bCs/>
              </w:rPr>
              <w:fldChar w:fldCharType="end"/>
            </w:r>
            <w:r w:rsidRPr="000D6658">
              <w:rPr>
                <w:rFonts w:ascii="Arial" w:hAnsi="Arial" w:cs="Arial"/>
                <w:bCs/>
              </w:rPr>
              <w:t xml:space="preserve">  pass/fail </w:t>
            </w:r>
            <w:bookmarkStart w:id="3" w:name="Check25"/>
            <w:r w:rsidR="007E257A"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0D6658">
              <w:rPr>
                <w:rFonts w:ascii="Arial" w:hAnsi="Arial" w:cs="Arial"/>
                <w:bCs/>
              </w:rPr>
              <w:fldChar w:fldCharType="end"/>
            </w:r>
            <w:bookmarkEnd w:id="3"/>
            <w:r w:rsidRPr="000D6658">
              <w:rPr>
                <w:rFonts w:ascii="Arial" w:hAnsi="Arial" w:cs="Arial"/>
                <w:bCs/>
              </w:rPr>
              <w:t xml:space="preserve"> or both   </w:t>
            </w:r>
            <w:r w:rsidR="007E257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D70609" w:rsidRDefault="00D70609">
            <w:pPr>
              <w:rPr>
                <w:rFonts w:ascii="Arial" w:hAnsi="Arial" w:cs="Arial"/>
                <w:sz w:val="24"/>
                <w:szCs w:val="24"/>
              </w:rPr>
            </w:pPr>
            <w:r w:rsidRPr="00D70609">
              <w:rPr>
                <w:rFonts w:ascii="Arial" w:hAnsi="Arial" w:cs="Arial"/>
                <w:sz w:val="24"/>
                <w:szCs w:val="24"/>
              </w:rPr>
              <w:t>YES</w:t>
            </w: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D70609" w:rsidRDefault="00D70609">
            <w:pPr>
              <w:rPr>
                <w:rFonts w:ascii="Arial" w:hAnsi="Arial" w:cs="Arial"/>
                <w:b/>
                <w:sz w:val="24"/>
                <w:szCs w:val="24"/>
              </w:rPr>
            </w:pPr>
            <w:r w:rsidRPr="00D70609">
              <w:rPr>
                <w:rFonts w:ascii="Arial" w:hAnsi="Arial" w:cs="Arial"/>
                <w:b/>
                <w:sz w:val="24"/>
                <w:szCs w:val="24"/>
              </w:rPr>
              <w:t>YES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D70609" w:rsidRDefault="00D70609">
            <w:pPr>
              <w:rPr>
                <w:rFonts w:ascii="Arial" w:hAnsi="Arial" w:cs="Arial"/>
                <w:sz w:val="24"/>
                <w:szCs w:val="24"/>
              </w:rPr>
            </w:pPr>
            <w:r w:rsidRPr="00D70609">
              <w:rPr>
                <w:rFonts w:ascii="Arial" w:hAnsi="Arial" w:cs="Arial"/>
                <w:sz w:val="24"/>
                <w:szCs w:val="24"/>
              </w:rPr>
              <w:t>24</w:t>
            </w: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D70609" w:rsidRDefault="00D70609">
            <w:pPr>
              <w:rPr>
                <w:rFonts w:ascii="Arial" w:hAnsi="Arial" w:cs="Arial"/>
                <w:b/>
                <w:sz w:val="24"/>
                <w:szCs w:val="24"/>
              </w:rPr>
            </w:pPr>
            <w:r w:rsidRPr="00D70609">
              <w:rPr>
                <w:rFonts w:ascii="Arial" w:hAnsi="Arial" w:cs="Arial"/>
                <w:b/>
                <w:sz w:val="24"/>
                <w:szCs w:val="24"/>
              </w:rPr>
              <w:t>12</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AF61AD" w:rsidRDefault="00970122" w:rsidP="00FE406F">
            <w:pPr>
              <w:rPr>
                <w:rFonts w:ascii="Arial" w:hAnsi="Arial" w:cs="Arial"/>
                <w:sz w:val="24"/>
                <w:szCs w:val="24"/>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0D6658" w:rsidP="003F461D">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7E257A">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7E257A">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7E257A">
        <w:rPr>
          <w:rFonts w:ascii="Arial" w:hAnsi="Arial" w:cs="Arial"/>
          <w:bCs/>
          <w:sz w:val="22"/>
          <w:szCs w:val="22"/>
        </w:rPr>
      </w:r>
      <w:r w:rsidR="007E257A">
        <w:rPr>
          <w:rFonts w:ascii="Arial" w:hAnsi="Arial" w:cs="Arial"/>
          <w:bCs/>
          <w:sz w:val="22"/>
          <w:szCs w:val="22"/>
        </w:rPr>
        <w:fldChar w:fldCharType="separate"/>
      </w:r>
      <w:r w:rsidR="007E257A">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D44242" w:rsidRPr="00FE406F" w:rsidRDefault="00FE406F" w:rsidP="009F08E6">
      <w:pPr>
        <w:shd w:val="clear" w:color="auto" w:fill="D9D9D9" w:themeFill="background1" w:themeFillShade="D9"/>
        <w:rPr>
          <w:rFonts w:ascii="Arial" w:hAnsi="Arial" w:cs="Arial"/>
          <w:b/>
          <w:bCs/>
        </w:rPr>
      </w:pPr>
      <w:r w:rsidRPr="00FE406F">
        <w:rPr>
          <w:rFonts w:ascii="Arial" w:hAnsi="Arial" w:cs="Arial"/>
          <w:b/>
          <w:bCs/>
        </w:rPr>
        <w:t>Art Education; B.S.Ed</w:t>
      </w:r>
      <w:r>
        <w:rPr>
          <w:rFonts w:ascii="Arial" w:hAnsi="Arial" w:cs="Arial"/>
          <w:b/>
          <w:bCs/>
        </w:rPr>
        <w:t>.</w:t>
      </w:r>
    </w:p>
    <w:p w:rsidR="00FE406F" w:rsidRDefault="00FE406F" w:rsidP="009F08E6">
      <w:pPr>
        <w:shd w:val="clear" w:color="auto" w:fill="D9D9D9" w:themeFill="background1" w:themeFillShade="D9"/>
        <w:rPr>
          <w:rFonts w:ascii="Arial" w:hAnsi="Arial" w:cs="Arial"/>
          <w:bCs/>
        </w:rPr>
      </w:pP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7E257A"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09620D">
        <w:rPr>
          <w:rFonts w:ascii="Arial" w:hAnsi="Arial" w:cs="Arial"/>
          <w:bCs/>
        </w:rPr>
        <w:fldChar w:fldCharType="end"/>
      </w:r>
      <w:r w:rsidR="0009620D" w:rsidRPr="0009620D">
        <w:rPr>
          <w:rFonts w:ascii="Arial" w:hAnsi="Arial" w:cs="Arial"/>
          <w:bCs/>
        </w:rPr>
        <w:t xml:space="preserve">        No </w:t>
      </w:r>
      <w:r w:rsidR="007E257A">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 xml:space="preserve">is </w:t>
      </w:r>
      <w:r w:rsidR="00FE406F">
        <w:rPr>
          <w:rFonts w:ascii="Arial" w:hAnsi="Arial" w:cs="Arial"/>
          <w:b/>
          <w:bCs/>
        </w:rPr>
        <w:t>unit</w:t>
      </w:r>
      <w:r w:rsidR="00D70609">
        <w:rPr>
          <w:rFonts w:ascii="Arial" w:hAnsi="Arial" w:cs="Arial"/>
          <w:b/>
          <w:bCs/>
        </w:rPr>
        <w:t xml:space="preserve"> and repeatability</w:t>
      </w:r>
      <w:r w:rsidR="00FE406F">
        <w:rPr>
          <w:rFonts w:ascii="Arial" w:hAnsi="Arial" w:cs="Arial"/>
          <w:b/>
          <w:bCs/>
        </w:rPr>
        <w:t xml:space="preserve"> change </w:t>
      </w:r>
      <w:r w:rsidR="00851BF3">
        <w:rPr>
          <w:rFonts w:ascii="Arial" w:hAnsi="Arial" w:cs="Arial"/>
          <w:b/>
          <w:bCs/>
        </w:rPr>
        <w:t>will not require any r</w:t>
      </w:r>
      <w:r>
        <w:rPr>
          <w:rFonts w:ascii="Arial" w:hAnsi="Arial" w:cs="Arial"/>
          <w:b/>
          <w:bCs/>
        </w:rPr>
        <w:t>elated plan changes</w:t>
      </w:r>
      <w:r w:rsidR="00FE406F">
        <w:rPr>
          <w:rFonts w:ascii="Arial" w:hAnsi="Arial" w:cs="Arial"/>
          <w:b/>
          <w:bCs/>
        </w:rPr>
        <w:t>; plan requirements remain the same.</w:t>
      </w:r>
    </w:p>
    <w:p w:rsidR="00664620" w:rsidRDefault="00664620" w:rsidP="009F08E6">
      <w:pPr>
        <w:shd w:val="clear" w:color="auto" w:fill="D9D9D9" w:themeFill="background1" w:themeFillShade="D9"/>
        <w:rPr>
          <w:rFonts w:ascii="Arial" w:hAnsi="Arial" w:cs="Arial"/>
          <w:bCs/>
        </w:rPr>
      </w:pP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7E257A"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0E59CF">
        <w:rPr>
          <w:rFonts w:ascii="Arial" w:hAnsi="Arial" w:cs="Arial"/>
          <w:bCs/>
        </w:rPr>
        <w:fldChar w:fldCharType="end"/>
      </w:r>
      <w:r w:rsidR="000D6658" w:rsidRPr="000E59CF">
        <w:rPr>
          <w:rFonts w:ascii="Arial" w:hAnsi="Arial" w:cs="Arial"/>
          <w:bCs/>
        </w:rPr>
        <w:t xml:space="preserve">       No </w:t>
      </w:r>
      <w:r w:rsidR="007E257A">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7E257A">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7E257A"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7E257A">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Pr>
          <w:rFonts w:ascii="Arial" w:hAnsi="Arial" w:cs="Arial"/>
          <w:bCs/>
        </w:rPr>
        <w:fldChar w:fldCharType="end"/>
      </w:r>
      <w:r w:rsidR="000D6658" w:rsidRPr="00271ACC">
        <w:rPr>
          <w:rFonts w:ascii="Arial" w:hAnsi="Arial" w:cs="Arial"/>
          <w:bCs/>
        </w:rPr>
        <w:t xml:space="preserve">      Diversity </w:t>
      </w:r>
      <w:r w:rsidR="007E257A"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271ACC">
        <w:rPr>
          <w:rFonts w:ascii="Arial" w:hAnsi="Arial" w:cs="Arial"/>
          <w:bCs/>
        </w:rPr>
        <w:fldChar w:fldCharType="end"/>
      </w:r>
      <w:r w:rsidR="000D6658" w:rsidRPr="00271ACC">
        <w:rPr>
          <w:rFonts w:ascii="Arial" w:hAnsi="Arial" w:cs="Arial"/>
          <w:bCs/>
        </w:rPr>
        <w:t xml:space="preserve">        Both  </w:t>
      </w:r>
      <w:r w:rsidR="007E257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7E257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7E257A">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7E257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271ACC">
        <w:rPr>
          <w:rFonts w:ascii="Arial" w:hAnsi="Arial" w:cs="Arial"/>
          <w:bCs/>
        </w:rPr>
        <w:fldChar w:fldCharType="end"/>
      </w:r>
      <w:r w:rsidRPr="00271ACC">
        <w:rPr>
          <w:rFonts w:ascii="Arial" w:hAnsi="Arial" w:cs="Arial"/>
          <w:bCs/>
        </w:rPr>
        <w:t xml:space="preserve">      Diversity </w:t>
      </w:r>
      <w:r w:rsidR="007E257A"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271ACC">
        <w:rPr>
          <w:rFonts w:ascii="Arial" w:hAnsi="Arial" w:cs="Arial"/>
          <w:bCs/>
        </w:rPr>
        <w:fldChar w:fldCharType="end"/>
      </w:r>
      <w:r w:rsidRPr="00271ACC">
        <w:rPr>
          <w:rFonts w:ascii="Arial" w:hAnsi="Arial" w:cs="Arial"/>
          <w:bCs/>
        </w:rPr>
        <w:t xml:space="preserve">        Both  </w:t>
      </w:r>
      <w:r w:rsidR="007E257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E257A">
        <w:rPr>
          <w:rFonts w:ascii="Arial" w:hAnsi="Arial" w:cs="Arial"/>
          <w:bCs/>
        </w:rPr>
      </w:r>
      <w:r w:rsidR="007E257A">
        <w:rPr>
          <w:rFonts w:ascii="Arial" w:hAnsi="Arial" w:cs="Arial"/>
          <w:bCs/>
        </w:rPr>
        <w:fldChar w:fldCharType="separate"/>
      </w:r>
      <w:r w:rsidR="007E257A"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7"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7E257A">
        <w:rPr>
          <w:rFonts w:ascii="Arial" w:hAnsi="Arial" w:cs="Arial"/>
        </w:rPr>
        <w:fldChar w:fldCharType="begin">
          <w:ffData>
            <w:name w:val="Check32"/>
            <w:enabled/>
            <w:calcOnExit w:val="0"/>
            <w:checkBox>
              <w:sizeAuto/>
              <w:default w:val="0"/>
            </w:checkBox>
          </w:ffData>
        </w:fldChar>
      </w:r>
      <w:bookmarkStart w:id="6" w:name="Check32"/>
      <w:r w:rsidR="00FE406F">
        <w:rPr>
          <w:rFonts w:ascii="Arial" w:hAnsi="Arial" w:cs="Arial"/>
        </w:rPr>
        <w:instrText xml:space="preserve"> FORMCHECKBOX </w:instrText>
      </w:r>
      <w:r w:rsidR="007E257A">
        <w:rPr>
          <w:rFonts w:ascii="Arial" w:hAnsi="Arial" w:cs="Arial"/>
        </w:rPr>
      </w:r>
      <w:r w:rsidR="007E257A">
        <w:rPr>
          <w:rFonts w:ascii="Arial" w:hAnsi="Arial" w:cs="Arial"/>
        </w:rPr>
        <w:fldChar w:fldCharType="separate"/>
      </w:r>
      <w:r w:rsidR="007E257A">
        <w:rPr>
          <w:rFonts w:ascii="Arial" w:hAnsi="Arial" w:cs="Arial"/>
        </w:rPr>
        <w:fldChar w:fldCharType="end"/>
      </w:r>
      <w:bookmarkEnd w:id="6"/>
      <w:r w:rsidRPr="00986D6F">
        <w:rPr>
          <w:rFonts w:ascii="Arial" w:hAnsi="Arial" w:cs="Arial"/>
        </w:rPr>
        <w:t xml:space="preserve">       No </w:t>
      </w:r>
      <w:r w:rsidR="007E257A">
        <w:rPr>
          <w:rFonts w:ascii="Arial" w:hAnsi="Arial" w:cs="Arial"/>
        </w:rPr>
        <w:fldChar w:fldCharType="begin">
          <w:ffData>
            <w:name w:val="Check33"/>
            <w:enabled/>
            <w:calcOnExit w:val="0"/>
            <w:checkBox>
              <w:sizeAuto/>
              <w:default w:val="1"/>
            </w:checkBox>
          </w:ffData>
        </w:fldChar>
      </w:r>
      <w:bookmarkStart w:id="7" w:name="Check33"/>
      <w:r w:rsidR="00FE406F">
        <w:rPr>
          <w:rFonts w:ascii="Arial" w:hAnsi="Arial" w:cs="Arial"/>
        </w:rPr>
        <w:instrText xml:space="preserve"> FORMCHECKBOX </w:instrText>
      </w:r>
      <w:r w:rsidR="007E257A">
        <w:rPr>
          <w:rFonts w:ascii="Arial" w:hAnsi="Arial" w:cs="Arial"/>
        </w:rPr>
      </w:r>
      <w:r w:rsidR="007E257A">
        <w:rPr>
          <w:rFonts w:ascii="Arial" w:hAnsi="Arial" w:cs="Arial"/>
        </w:rPr>
        <w:fldChar w:fldCharType="separate"/>
      </w:r>
      <w:r w:rsidR="007E257A">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8"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7E257A">
        <w:rPr>
          <w:rFonts w:ascii="Arial" w:hAnsi="Arial" w:cs="Arial"/>
        </w:rPr>
        <w:fldChar w:fldCharType="begin">
          <w:ffData>
            <w:name w:val="Check36"/>
            <w:enabled/>
            <w:calcOnExit w:val="0"/>
            <w:checkBox>
              <w:sizeAuto/>
              <w:default w:val="0"/>
            </w:checkBox>
          </w:ffData>
        </w:fldChar>
      </w:r>
      <w:bookmarkStart w:id="8" w:name="Check36"/>
      <w:r w:rsidR="00FE406F">
        <w:rPr>
          <w:rFonts w:ascii="Arial" w:hAnsi="Arial" w:cs="Arial"/>
        </w:rPr>
        <w:instrText xml:space="preserve"> FORMCHECKBOX </w:instrText>
      </w:r>
      <w:r w:rsidR="007E257A">
        <w:rPr>
          <w:rFonts w:ascii="Arial" w:hAnsi="Arial" w:cs="Arial"/>
        </w:rPr>
      </w:r>
      <w:r w:rsidR="007E257A">
        <w:rPr>
          <w:rFonts w:ascii="Arial" w:hAnsi="Arial" w:cs="Arial"/>
        </w:rPr>
        <w:fldChar w:fldCharType="separate"/>
      </w:r>
      <w:r w:rsidR="007E257A">
        <w:rPr>
          <w:rFonts w:ascii="Arial" w:hAnsi="Arial" w:cs="Arial"/>
        </w:rPr>
        <w:fldChar w:fldCharType="end"/>
      </w:r>
      <w:bookmarkEnd w:id="8"/>
      <w:r w:rsidRPr="00945FC2">
        <w:rPr>
          <w:rFonts w:ascii="Arial" w:hAnsi="Arial" w:cs="Arial"/>
        </w:rPr>
        <w:t xml:space="preserve">       No </w:t>
      </w:r>
      <w:r w:rsidR="007E257A">
        <w:rPr>
          <w:rFonts w:ascii="Arial" w:hAnsi="Arial" w:cs="Arial"/>
        </w:rPr>
        <w:fldChar w:fldCharType="begin">
          <w:ffData>
            <w:name w:val="Check37"/>
            <w:enabled/>
            <w:calcOnExit w:val="0"/>
            <w:checkBox>
              <w:sizeAuto/>
              <w:default w:val="1"/>
            </w:checkBox>
          </w:ffData>
        </w:fldChar>
      </w:r>
      <w:bookmarkStart w:id="9" w:name="Check37"/>
      <w:r w:rsidR="00FE406F">
        <w:rPr>
          <w:rFonts w:ascii="Arial" w:hAnsi="Arial" w:cs="Arial"/>
        </w:rPr>
        <w:instrText xml:space="preserve"> FORMCHECKBOX </w:instrText>
      </w:r>
      <w:r w:rsidR="007E257A">
        <w:rPr>
          <w:rFonts w:ascii="Arial" w:hAnsi="Arial" w:cs="Arial"/>
        </w:rPr>
      </w:r>
      <w:r w:rsidR="007E257A">
        <w:rPr>
          <w:rFonts w:ascii="Arial" w:hAnsi="Arial" w:cs="Arial"/>
        </w:rPr>
        <w:fldChar w:fldCharType="separate"/>
      </w:r>
      <w:r w:rsidR="007E257A">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A66D4A" w:rsidP="00A66D4A">
            <w:pPr>
              <w:rPr>
                <w:rFonts w:ascii="Arial" w:hAnsi="Arial" w:cs="Arial"/>
                <w:b/>
                <w:sz w:val="24"/>
                <w:szCs w:val="24"/>
              </w:rPr>
            </w:pPr>
            <w:r>
              <w:rPr>
                <w:rFonts w:ascii="Arial" w:hAnsi="Arial" w:cs="Arial"/>
                <w:b/>
                <w:sz w:val="24"/>
                <w:szCs w:val="24"/>
              </w:rPr>
              <w:t>02/18/2014</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Pr="00185B50" w:rsidRDefault="00E34048" w:rsidP="00D44242">
            <w:pPr>
              <w:rPr>
                <w:b/>
              </w:rPr>
            </w:pPr>
          </w:p>
          <w:p w:rsidR="00E34048" w:rsidRPr="00185B50" w:rsidRDefault="00E34048" w:rsidP="00D44242">
            <w:pPr>
              <w:rPr>
                <w:b/>
              </w:rPr>
            </w:pPr>
          </w:p>
          <w:p w:rsidR="00E34048" w:rsidRPr="00185B50" w:rsidRDefault="00185B50" w:rsidP="00D44242">
            <w:pPr>
              <w:rPr>
                <w:b/>
              </w:rPr>
            </w:pPr>
            <w:r w:rsidRPr="00185B50">
              <w:rPr>
                <w:b/>
              </w:rPr>
              <w:t xml:space="preserve">Pam Stephens </w:t>
            </w:r>
          </w:p>
        </w:tc>
        <w:tc>
          <w:tcPr>
            <w:tcW w:w="1980" w:type="dxa"/>
            <w:tcBorders>
              <w:bottom w:val="single" w:sz="4" w:space="0" w:color="auto"/>
            </w:tcBorders>
            <w:shd w:val="clear" w:color="auto" w:fill="DDD9C3" w:themeFill="background2" w:themeFillShade="E6"/>
          </w:tcPr>
          <w:p w:rsidR="00185B50" w:rsidRPr="00185B50" w:rsidRDefault="00185B50" w:rsidP="00D44242">
            <w:pPr>
              <w:rPr>
                <w:b/>
              </w:rPr>
            </w:pPr>
          </w:p>
          <w:p w:rsidR="00185B50" w:rsidRPr="00185B50" w:rsidRDefault="00185B50" w:rsidP="00D44242">
            <w:pPr>
              <w:rPr>
                <w:b/>
              </w:rPr>
            </w:pPr>
          </w:p>
          <w:p w:rsidR="00E34048" w:rsidRPr="00185B50" w:rsidRDefault="00185B50" w:rsidP="00D44242">
            <w:pPr>
              <w:rPr>
                <w:b/>
              </w:rPr>
            </w:pPr>
            <w:r w:rsidRPr="00185B50">
              <w:rPr>
                <w:b/>
              </w:rPr>
              <w:t>02/18/2014</w:t>
            </w:r>
          </w:p>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185B50" w:rsidRDefault="00185B50" w:rsidP="008A117D"/>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Pr="00185B50" w:rsidRDefault="00185B50" w:rsidP="008A117D">
            <w:pPr>
              <w:rPr>
                <w:b/>
              </w:rPr>
            </w:pPr>
            <w:r w:rsidRPr="00185B50">
              <w:rPr>
                <w:b/>
              </w:rPr>
              <w:t xml:space="preserve">Jean Boreen </w:t>
            </w:r>
          </w:p>
        </w:tc>
        <w:tc>
          <w:tcPr>
            <w:tcW w:w="1980" w:type="dxa"/>
            <w:tcBorders>
              <w:bottom w:val="single" w:sz="4" w:space="0" w:color="auto"/>
            </w:tcBorders>
            <w:shd w:val="clear" w:color="auto" w:fill="DDD9C3" w:themeFill="background2" w:themeFillShade="E6"/>
          </w:tcPr>
          <w:p w:rsidR="00E34048" w:rsidRPr="00185B50" w:rsidRDefault="00185B50" w:rsidP="008A117D">
            <w:pPr>
              <w:rPr>
                <w:b/>
              </w:rPr>
            </w:pPr>
            <w:r w:rsidRPr="00185B50">
              <w:rPr>
                <w:b/>
              </w:rPr>
              <w:t>02/18/2014</w:t>
            </w:r>
          </w:p>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E257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E257A">
        <w:rPr>
          <w:rFonts w:ascii="Arial" w:hAnsi="Arial" w:cs="Arial"/>
        </w:rPr>
      </w:r>
      <w:r w:rsidR="007E257A">
        <w:rPr>
          <w:rFonts w:ascii="Arial" w:hAnsi="Arial" w:cs="Arial"/>
        </w:rPr>
        <w:fldChar w:fldCharType="separate"/>
      </w:r>
      <w:r w:rsidR="007E257A" w:rsidRPr="00313AE8">
        <w:rPr>
          <w:rFonts w:ascii="Arial" w:hAnsi="Arial" w:cs="Arial"/>
        </w:rPr>
        <w:fldChar w:fldCharType="end"/>
      </w:r>
      <w:r w:rsidRPr="00313AE8">
        <w:rPr>
          <w:rFonts w:ascii="Arial" w:hAnsi="Arial" w:cs="Arial"/>
        </w:rPr>
        <w:t xml:space="preserve">     No  </w:t>
      </w:r>
      <w:r w:rsidR="007E257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E257A">
        <w:rPr>
          <w:rFonts w:ascii="Arial" w:hAnsi="Arial" w:cs="Arial"/>
        </w:rPr>
      </w:r>
      <w:r w:rsidR="007E257A">
        <w:rPr>
          <w:rFonts w:ascii="Arial" w:hAnsi="Arial" w:cs="Arial"/>
        </w:rPr>
        <w:fldChar w:fldCharType="separate"/>
      </w:r>
      <w:r w:rsidR="007E257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E257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E257A">
        <w:rPr>
          <w:rFonts w:ascii="Arial" w:hAnsi="Arial" w:cs="Arial"/>
        </w:rPr>
      </w:r>
      <w:r w:rsidR="007E257A">
        <w:rPr>
          <w:rFonts w:ascii="Arial" w:hAnsi="Arial" w:cs="Arial"/>
        </w:rPr>
        <w:fldChar w:fldCharType="separate"/>
      </w:r>
      <w:r w:rsidR="007E257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E257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E257A">
        <w:rPr>
          <w:rFonts w:ascii="Arial" w:hAnsi="Arial" w:cs="Arial"/>
        </w:rPr>
      </w:r>
      <w:r w:rsidR="007E257A">
        <w:rPr>
          <w:rFonts w:ascii="Arial" w:hAnsi="Arial" w:cs="Arial"/>
        </w:rPr>
        <w:fldChar w:fldCharType="separate"/>
      </w:r>
      <w:r w:rsidR="007E257A"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E257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E257A">
        <w:rPr>
          <w:rFonts w:ascii="Arial" w:hAnsi="Arial" w:cs="Arial"/>
        </w:rPr>
      </w:r>
      <w:r w:rsidR="007E257A">
        <w:rPr>
          <w:rFonts w:ascii="Arial" w:hAnsi="Arial" w:cs="Arial"/>
        </w:rPr>
        <w:fldChar w:fldCharType="separate"/>
      </w:r>
      <w:r w:rsidR="007E257A" w:rsidRPr="00313AE8">
        <w:rPr>
          <w:rFonts w:ascii="Arial" w:hAnsi="Arial" w:cs="Arial"/>
        </w:rPr>
        <w:fldChar w:fldCharType="end"/>
      </w:r>
      <w:r w:rsidRPr="00313AE8">
        <w:rPr>
          <w:rFonts w:ascii="Arial" w:hAnsi="Arial" w:cs="Arial"/>
        </w:rPr>
        <w:t xml:space="preserve">     No  </w:t>
      </w:r>
      <w:r w:rsidR="007E257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E257A">
        <w:rPr>
          <w:rFonts w:ascii="Arial" w:hAnsi="Arial" w:cs="Arial"/>
        </w:rPr>
      </w:r>
      <w:r w:rsidR="007E257A">
        <w:rPr>
          <w:rFonts w:ascii="Arial" w:hAnsi="Arial" w:cs="Arial"/>
        </w:rPr>
        <w:fldChar w:fldCharType="separate"/>
      </w:r>
      <w:r w:rsidR="007E257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E257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E257A">
        <w:rPr>
          <w:rFonts w:ascii="Arial" w:hAnsi="Arial" w:cs="Arial"/>
        </w:rPr>
      </w:r>
      <w:r w:rsidR="007E257A">
        <w:rPr>
          <w:rFonts w:ascii="Arial" w:hAnsi="Arial" w:cs="Arial"/>
        </w:rPr>
        <w:fldChar w:fldCharType="separate"/>
      </w:r>
      <w:r w:rsidR="007E257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E257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E257A">
        <w:rPr>
          <w:rFonts w:ascii="Arial" w:hAnsi="Arial" w:cs="Arial"/>
        </w:rPr>
      </w:r>
      <w:r w:rsidR="007E257A">
        <w:rPr>
          <w:rFonts w:ascii="Arial" w:hAnsi="Arial" w:cs="Arial"/>
        </w:rPr>
        <w:fldChar w:fldCharType="separate"/>
      </w:r>
      <w:r w:rsidR="007E257A" w:rsidRPr="00313AE8">
        <w:rPr>
          <w:rFonts w:ascii="Arial" w:hAnsi="Arial" w:cs="Arial"/>
        </w:rPr>
        <w:fldChar w:fldCharType="end"/>
      </w:r>
    </w:p>
    <w:p w:rsidR="00350227" w:rsidRDefault="00350227" w:rsidP="00B41366">
      <w:pPr>
        <w:rPr>
          <w:rFonts w:ascii="Arial" w:hAnsi="Arial" w:cs="Arial"/>
        </w:rPr>
      </w:pPr>
    </w:p>
    <w:p w:rsidR="00350227" w:rsidRDefault="00350227" w:rsidP="00B41366">
      <w:pPr>
        <w:rPr>
          <w:rFonts w:ascii="Arial" w:hAnsi="Arial" w:cs="Arial"/>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A66D4A" w:rsidRDefault="00A66D4A" w:rsidP="00350227">
      <w:pPr>
        <w:rPr>
          <w:rFonts w:ascii="Tahoma" w:hAnsi="Tahoma" w:cs="Tahoma"/>
          <w:b/>
          <w:bCs/>
          <w:sz w:val="20"/>
          <w:szCs w:val="20"/>
        </w:rPr>
      </w:pPr>
    </w:p>
    <w:p w:rsidR="00350227" w:rsidRDefault="00350227" w:rsidP="00A66D4A">
      <w:pPr>
        <w:shd w:val="clear" w:color="auto" w:fill="DDD9C3" w:themeFill="background2" w:themeFillShade="E6"/>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M Boreen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February 17, 2014 10:23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Cynthia Conn; Stuart S Galland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Proposal for Course Change.docx</w:t>
      </w:r>
    </w:p>
    <w:p w:rsidR="00350227" w:rsidRDefault="00350227" w:rsidP="00A66D4A">
      <w:pPr>
        <w:shd w:val="clear" w:color="auto" w:fill="DDD9C3" w:themeFill="background2" w:themeFillShade="E6"/>
        <w:rPr>
          <w:rFonts w:eastAsiaTheme="minorHAnsi"/>
        </w:rPr>
      </w:pPr>
    </w:p>
    <w:p w:rsidR="00350227" w:rsidRDefault="00350227" w:rsidP="00A66D4A">
      <w:pPr>
        <w:shd w:val="clear" w:color="auto" w:fill="DDD9C3" w:themeFill="background2" w:themeFillShade="E6"/>
        <w:rPr>
          <w:rFonts w:ascii="Calibri" w:hAnsi="Calibri"/>
          <w:color w:val="1F497D"/>
          <w:sz w:val="22"/>
          <w:szCs w:val="22"/>
        </w:rPr>
      </w:pPr>
      <w:r>
        <w:rPr>
          <w:rFonts w:ascii="Calibri" w:hAnsi="Calibri"/>
          <w:color w:val="1F497D"/>
          <w:sz w:val="22"/>
          <w:szCs w:val="22"/>
        </w:rPr>
        <w:t>Go ahead with ARE</w:t>
      </w:r>
    </w:p>
    <w:p w:rsidR="00350227" w:rsidRDefault="00350227" w:rsidP="0035022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Pamela Kay Stephens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February 17, 2014 10:15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Karina Collentine; Jean M Boreen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Proposal for Course Change.docx</w:t>
      </w:r>
    </w:p>
    <w:p w:rsidR="00350227" w:rsidRDefault="00350227" w:rsidP="00350227"/>
    <w:p w:rsidR="00350227" w:rsidRDefault="00350227" w:rsidP="00350227">
      <w:pPr>
        <w:rPr>
          <w:rFonts w:ascii="Tahoma" w:hAnsi="Tahoma" w:cs="Tahoma"/>
          <w:color w:val="000000"/>
          <w:sz w:val="20"/>
          <w:szCs w:val="20"/>
        </w:rPr>
      </w:pPr>
      <w:r>
        <w:rPr>
          <w:rFonts w:ascii="Tahoma" w:hAnsi="Tahoma" w:cs="Tahoma"/>
          <w:color w:val="000000"/>
          <w:sz w:val="20"/>
          <w:szCs w:val="20"/>
        </w:rPr>
        <w:t xml:space="preserve">That's okay with me. The 12 credits on occasion </w:t>
      </w:r>
      <w:proofErr w:type="gramStart"/>
      <w:r>
        <w:rPr>
          <w:rFonts w:ascii="Tahoma" w:hAnsi="Tahoma" w:cs="Tahoma"/>
          <w:color w:val="000000"/>
          <w:sz w:val="20"/>
          <w:szCs w:val="20"/>
        </w:rPr>
        <w:t>causes</w:t>
      </w:r>
      <w:proofErr w:type="gramEnd"/>
      <w:r>
        <w:rPr>
          <w:rFonts w:ascii="Tahoma" w:hAnsi="Tahoma" w:cs="Tahoma"/>
          <w:color w:val="000000"/>
          <w:sz w:val="20"/>
          <w:szCs w:val="20"/>
        </w:rPr>
        <w:t xml:space="preserve"> an issue for scholarships in art.</w:t>
      </w:r>
    </w:p>
    <w:p w:rsidR="00350227" w:rsidRDefault="00350227" w:rsidP="00350227">
      <w:pPr>
        <w:rPr>
          <w:rFonts w:ascii="Tahoma" w:hAnsi="Tahoma" w:cs="Tahoma"/>
          <w:color w:val="000000"/>
          <w:sz w:val="20"/>
          <w:szCs w:val="20"/>
        </w:rPr>
      </w:pPr>
      <w:r>
        <w:rPr>
          <w:rFonts w:ascii="Tahoma" w:hAnsi="Tahoma" w:cs="Tahoma"/>
          <w:color w:val="000000"/>
          <w:sz w:val="20"/>
          <w:szCs w:val="20"/>
        </w:rPr>
        <w:t> </w:t>
      </w:r>
    </w:p>
    <w:p w:rsidR="00350227" w:rsidRDefault="00350227" w:rsidP="00350227">
      <w:pPr>
        <w:rPr>
          <w:rFonts w:ascii="Tahoma" w:hAnsi="Tahoma" w:cs="Tahoma"/>
          <w:color w:val="000000"/>
          <w:sz w:val="20"/>
          <w:szCs w:val="20"/>
        </w:rPr>
      </w:pPr>
      <w:r>
        <w:rPr>
          <w:rFonts w:ascii="Arial" w:hAnsi="Arial" w:cs="Arial"/>
          <w:color w:val="000000"/>
          <w:sz w:val="20"/>
          <w:szCs w:val="20"/>
        </w:rPr>
        <w:t>Pamela Geiger Stephens, PhD</w:t>
      </w:r>
    </w:p>
    <w:p w:rsidR="00350227" w:rsidRDefault="00350227" w:rsidP="00350227">
      <w:pPr>
        <w:rPr>
          <w:rFonts w:ascii="Tahoma" w:hAnsi="Tahoma" w:cs="Tahoma"/>
          <w:color w:val="000000"/>
          <w:sz w:val="20"/>
          <w:szCs w:val="20"/>
        </w:rPr>
      </w:pPr>
      <w:r>
        <w:rPr>
          <w:rFonts w:ascii="Arial" w:hAnsi="Arial" w:cs="Arial"/>
          <w:color w:val="000000"/>
          <w:sz w:val="20"/>
          <w:szCs w:val="20"/>
        </w:rPr>
        <w:t>Associate Professor, Art Education</w:t>
      </w:r>
    </w:p>
    <w:p w:rsidR="00350227" w:rsidRDefault="00350227" w:rsidP="00350227">
      <w:pPr>
        <w:rPr>
          <w:rFonts w:ascii="Tahoma" w:hAnsi="Tahoma" w:cs="Tahoma"/>
          <w:color w:val="000000"/>
          <w:sz w:val="20"/>
          <w:szCs w:val="20"/>
        </w:rPr>
      </w:pPr>
      <w:r>
        <w:rPr>
          <w:rFonts w:ascii="Arial" w:hAnsi="Arial" w:cs="Arial"/>
          <w:color w:val="000000"/>
          <w:sz w:val="20"/>
          <w:szCs w:val="20"/>
        </w:rPr>
        <w:t>Northern Arizona University</w:t>
      </w:r>
    </w:p>
    <w:p w:rsidR="00350227" w:rsidRDefault="00350227" w:rsidP="00350227">
      <w:pPr>
        <w:rPr>
          <w:rFonts w:ascii="Tahoma" w:hAnsi="Tahoma" w:cs="Tahoma"/>
          <w:color w:val="000000"/>
          <w:sz w:val="20"/>
          <w:szCs w:val="20"/>
        </w:rPr>
      </w:pPr>
      <w:r>
        <w:rPr>
          <w:rFonts w:ascii="Arial" w:hAnsi="Arial" w:cs="Arial"/>
          <w:color w:val="000000"/>
          <w:sz w:val="20"/>
          <w:szCs w:val="20"/>
        </w:rPr>
        <w:t>PO Box 6020</w:t>
      </w:r>
    </w:p>
    <w:p w:rsidR="00350227" w:rsidRDefault="00350227" w:rsidP="00350227">
      <w:pPr>
        <w:rPr>
          <w:rFonts w:ascii="Tahoma" w:hAnsi="Tahoma" w:cs="Tahoma"/>
          <w:color w:val="000000"/>
          <w:sz w:val="20"/>
          <w:szCs w:val="20"/>
        </w:rPr>
      </w:pPr>
      <w:r>
        <w:rPr>
          <w:rFonts w:ascii="Arial" w:hAnsi="Arial" w:cs="Arial"/>
          <w:color w:val="000000"/>
          <w:sz w:val="20"/>
          <w:szCs w:val="20"/>
        </w:rPr>
        <w:t>Performing and Fine Arts Building 37</w:t>
      </w:r>
      <w:r>
        <w:rPr>
          <w:rFonts w:ascii="Arial" w:hAnsi="Arial" w:cs="Arial"/>
          <w:color w:val="000000"/>
          <w:sz w:val="20"/>
          <w:szCs w:val="20"/>
        </w:rPr>
        <w:br/>
        <w:t xml:space="preserve">1115 S </w:t>
      </w:r>
      <w:proofErr w:type="spellStart"/>
      <w:r>
        <w:rPr>
          <w:rFonts w:ascii="Arial" w:hAnsi="Arial" w:cs="Arial"/>
          <w:color w:val="000000"/>
          <w:sz w:val="20"/>
          <w:szCs w:val="20"/>
        </w:rPr>
        <w:t>Knoles</w:t>
      </w:r>
      <w:proofErr w:type="spellEnd"/>
      <w:r>
        <w:rPr>
          <w:rFonts w:ascii="Arial" w:hAnsi="Arial" w:cs="Arial"/>
          <w:color w:val="000000"/>
          <w:sz w:val="20"/>
          <w:szCs w:val="20"/>
        </w:rPr>
        <w:t xml:space="preserve"> Dr</w:t>
      </w:r>
      <w:r>
        <w:rPr>
          <w:rFonts w:ascii="Arial" w:hAnsi="Arial" w:cs="Arial"/>
          <w:color w:val="000000"/>
          <w:sz w:val="20"/>
          <w:szCs w:val="20"/>
        </w:rPr>
        <w:br/>
        <w:t>Flagstaff, AZ 86011</w:t>
      </w:r>
      <w:r>
        <w:rPr>
          <w:rFonts w:ascii="Tahoma" w:hAnsi="Tahoma" w:cs="Tahoma"/>
          <w:color w:val="000000"/>
          <w:sz w:val="20"/>
          <w:szCs w:val="20"/>
        </w:rPr>
        <w:t xml:space="preserve"> </w:t>
      </w:r>
    </w:p>
    <w:p w:rsidR="00350227" w:rsidRDefault="00350227" w:rsidP="00350227">
      <w:pPr>
        <w:rPr>
          <w:rFonts w:ascii="Tahoma" w:hAnsi="Tahoma" w:cs="Tahoma"/>
          <w:color w:val="000000"/>
          <w:sz w:val="20"/>
          <w:szCs w:val="20"/>
        </w:rPr>
      </w:pPr>
      <w:r>
        <w:rPr>
          <w:rFonts w:ascii="Tahoma" w:hAnsi="Tahoma" w:cs="Tahoma"/>
          <w:color w:val="000000"/>
          <w:sz w:val="20"/>
          <w:szCs w:val="20"/>
        </w:rPr>
        <w:t> </w:t>
      </w:r>
      <w:r>
        <w:rPr>
          <w:rFonts w:ascii="Arial" w:hAnsi="Arial" w:cs="Arial"/>
          <w:color w:val="000000"/>
          <w:sz w:val="20"/>
          <w:szCs w:val="20"/>
        </w:rPr>
        <w:t>(</w:t>
      </w:r>
      <w:proofErr w:type="gramStart"/>
      <w:r>
        <w:rPr>
          <w:rFonts w:ascii="Arial" w:hAnsi="Arial" w:cs="Arial"/>
          <w:color w:val="000000"/>
          <w:sz w:val="20"/>
          <w:szCs w:val="20"/>
        </w:rPr>
        <w:t>p</w:t>
      </w:r>
      <w:proofErr w:type="gramEnd"/>
      <w:r>
        <w:rPr>
          <w:rFonts w:ascii="Arial" w:hAnsi="Arial" w:cs="Arial"/>
          <w:color w:val="000000"/>
          <w:sz w:val="20"/>
          <w:szCs w:val="20"/>
        </w:rPr>
        <w:t>) 928.523.2432</w:t>
      </w:r>
      <w:r>
        <w:rPr>
          <w:rFonts w:ascii="Arial" w:hAnsi="Arial" w:cs="Arial"/>
          <w:color w:val="000000"/>
          <w:sz w:val="20"/>
          <w:szCs w:val="20"/>
        </w:rPr>
        <w:br/>
        <w:t>(f) 928.523.3333</w:t>
      </w:r>
    </w:p>
    <w:p w:rsidR="00350227" w:rsidRDefault="00350227" w:rsidP="00A66D4A">
      <w:pPr>
        <w:shd w:val="clear" w:color="auto" w:fill="DDD9C3" w:themeFill="background2" w:themeFillShade="E6"/>
        <w:rPr>
          <w:color w:val="000000"/>
        </w:rPr>
      </w:pPr>
      <w:r>
        <w:rPr>
          <w:rFonts w:ascii="Tahoma" w:hAnsi="Tahoma" w:cs="Tahoma"/>
          <w:color w:val="000000"/>
          <w:sz w:val="20"/>
          <w:szCs w:val="20"/>
        </w:rPr>
        <w:t> </w:t>
      </w:r>
      <w:r>
        <w:rPr>
          <w:rFonts w:ascii="Calibri" w:hAnsi="Calibri"/>
          <w:b/>
          <w:bCs/>
          <w:color w:val="000000"/>
          <w:sz w:val="20"/>
          <w:szCs w:val="20"/>
        </w:rPr>
        <w:t>From:</w:t>
      </w:r>
      <w:r>
        <w:rPr>
          <w:rFonts w:ascii="Calibri" w:hAnsi="Calibri"/>
          <w:color w:val="000000"/>
          <w:sz w:val="20"/>
          <w:szCs w:val="20"/>
        </w:rPr>
        <w:t xml:space="preserve"> Cynthia Conn </w:t>
      </w:r>
      <w:r>
        <w:rPr>
          <w:rFonts w:ascii="Calibri" w:hAnsi="Calibri"/>
          <w:color w:val="000000"/>
          <w:sz w:val="20"/>
          <w:szCs w:val="20"/>
        </w:rPr>
        <w:br/>
      </w:r>
      <w:r>
        <w:rPr>
          <w:rFonts w:ascii="Calibri" w:hAnsi="Calibri"/>
          <w:b/>
          <w:bCs/>
          <w:color w:val="000000"/>
          <w:sz w:val="20"/>
          <w:szCs w:val="20"/>
        </w:rPr>
        <w:t>Sent:</w:t>
      </w:r>
      <w:r>
        <w:rPr>
          <w:rFonts w:ascii="Calibri" w:hAnsi="Calibri"/>
          <w:color w:val="000000"/>
          <w:sz w:val="20"/>
          <w:szCs w:val="20"/>
        </w:rPr>
        <w:t xml:space="preserve"> Friday, February 14, 2014 4:30 PM</w:t>
      </w:r>
      <w:r>
        <w:rPr>
          <w:rFonts w:ascii="Calibri" w:hAnsi="Calibri"/>
          <w:color w:val="000000"/>
          <w:sz w:val="20"/>
          <w:szCs w:val="20"/>
        </w:rPr>
        <w:br/>
      </w:r>
      <w:r>
        <w:rPr>
          <w:rFonts w:ascii="Calibri" w:hAnsi="Calibri"/>
          <w:b/>
          <w:bCs/>
          <w:color w:val="000000"/>
          <w:sz w:val="20"/>
          <w:szCs w:val="20"/>
        </w:rPr>
        <w:t>To:</w:t>
      </w:r>
      <w:r>
        <w:rPr>
          <w:rFonts w:ascii="Calibri" w:hAnsi="Calibri"/>
          <w:color w:val="000000"/>
          <w:sz w:val="20"/>
          <w:szCs w:val="20"/>
        </w:rPr>
        <w:t xml:space="preserve"> Jean M Boreen</w:t>
      </w:r>
      <w:r>
        <w:rPr>
          <w:rFonts w:ascii="Calibri" w:hAnsi="Calibri"/>
          <w:color w:val="000000"/>
          <w:sz w:val="20"/>
          <w:szCs w:val="20"/>
        </w:rPr>
        <w:br/>
      </w:r>
      <w:r>
        <w:rPr>
          <w:rFonts w:ascii="Calibri" w:hAnsi="Calibri"/>
          <w:b/>
          <w:bCs/>
          <w:color w:val="000000"/>
          <w:sz w:val="20"/>
          <w:szCs w:val="20"/>
        </w:rPr>
        <w:t>Cc:</w:t>
      </w:r>
      <w:r>
        <w:rPr>
          <w:rFonts w:ascii="Calibri" w:hAnsi="Calibri"/>
          <w:color w:val="000000"/>
          <w:sz w:val="20"/>
          <w:szCs w:val="20"/>
        </w:rPr>
        <w:t xml:space="preserve"> Marilee Jo Eveleth; Stuart S Galland</w:t>
      </w:r>
      <w:r>
        <w:rPr>
          <w:rFonts w:ascii="Calibri" w:hAnsi="Calibri"/>
          <w:color w:val="000000"/>
          <w:sz w:val="20"/>
          <w:szCs w:val="20"/>
        </w:rPr>
        <w:br/>
      </w:r>
      <w:r>
        <w:rPr>
          <w:rFonts w:ascii="Calibri" w:hAnsi="Calibri"/>
          <w:b/>
          <w:bCs/>
          <w:color w:val="000000"/>
          <w:sz w:val="20"/>
          <w:szCs w:val="20"/>
        </w:rPr>
        <w:t>Subject:</w:t>
      </w:r>
      <w:r>
        <w:rPr>
          <w:rFonts w:ascii="Calibri" w:hAnsi="Calibri"/>
          <w:color w:val="000000"/>
          <w:sz w:val="20"/>
          <w:szCs w:val="20"/>
        </w:rPr>
        <w:t xml:space="preserve"> RE: Proposal for Course Change.docx</w:t>
      </w:r>
      <w:r>
        <w:rPr>
          <w:rFonts w:ascii="Calibri" w:hAnsi="Calibri"/>
          <w:color w:val="000000"/>
          <w:sz w:val="20"/>
          <w:szCs w:val="20"/>
        </w:rPr>
        <w:br/>
      </w:r>
      <w:r>
        <w:rPr>
          <w:rFonts w:ascii="Calibri" w:hAnsi="Calibri"/>
          <w:color w:val="000000"/>
          <w:sz w:val="22"/>
          <w:szCs w:val="22"/>
        </w:rPr>
        <w:br/>
      </w:r>
      <w:r>
        <w:rPr>
          <w:rFonts w:ascii="Calibri" w:hAnsi="Calibri"/>
          <w:color w:val="000000"/>
          <w:sz w:val="20"/>
          <w:szCs w:val="20"/>
        </w:rPr>
        <w:t>Hi Jean, I spoke with Scott yesterday and he mentioned that this process of changing student teaching courses to variable credits was started by Gypsy.  He stated that ENG 494C and HIS 491C have been approved and changed.  I do not see this information reflected in the catalog yet.  Scott, I was wondering when the variable credits will appear in the catalog for these courses?</w:t>
      </w:r>
      <w:r>
        <w:rPr>
          <w:rFonts w:ascii="Calibri" w:hAnsi="Calibri"/>
          <w:color w:val="000000"/>
          <w:sz w:val="20"/>
          <w:szCs w:val="20"/>
        </w:rPr>
        <w:br/>
      </w:r>
      <w:r>
        <w:rPr>
          <w:rFonts w:ascii="Calibri" w:hAnsi="Calibri"/>
          <w:color w:val="000000"/>
          <w:sz w:val="20"/>
          <w:szCs w:val="20"/>
        </w:rPr>
        <w:br/>
        <w:t>Final approval/a response was not received regarding ARE 495C and SPA 495C.  So for these two courses, can you provide approval for the change to variable units or request approval from the appropriate program faculty members?</w:t>
      </w:r>
      <w:r>
        <w:rPr>
          <w:rFonts w:ascii="Calibri" w:hAnsi="Calibri"/>
          <w:color w:val="000000"/>
          <w:sz w:val="20"/>
          <w:szCs w:val="20"/>
        </w:rPr>
        <w:br/>
      </w:r>
      <w:r>
        <w:rPr>
          <w:rFonts w:ascii="Calibri" w:hAnsi="Calibri"/>
          <w:color w:val="000000"/>
          <w:sz w:val="20"/>
          <w:szCs w:val="20"/>
        </w:rPr>
        <w:br/>
        <w:t>Again, once we have the appropriate approval, Scott did mention he could assist with the paperwork and fast track of these credit hour changes.</w:t>
      </w:r>
      <w:r>
        <w:rPr>
          <w:rFonts w:ascii="Calibri" w:hAnsi="Calibri"/>
          <w:color w:val="000000"/>
          <w:sz w:val="20"/>
          <w:szCs w:val="20"/>
        </w:rPr>
        <w:br/>
      </w:r>
      <w:r>
        <w:rPr>
          <w:rFonts w:ascii="Calibri" w:hAnsi="Calibri"/>
          <w:color w:val="000000"/>
          <w:sz w:val="20"/>
          <w:szCs w:val="20"/>
        </w:rPr>
        <w:br/>
        <w:t>I appreciate your assistance.</w:t>
      </w:r>
      <w:r>
        <w:rPr>
          <w:rFonts w:ascii="Calibri" w:hAnsi="Calibri"/>
          <w:color w:val="000000"/>
          <w:sz w:val="20"/>
          <w:szCs w:val="20"/>
        </w:rPr>
        <w:br/>
      </w:r>
      <w:r>
        <w:rPr>
          <w:rFonts w:ascii="Calibri" w:hAnsi="Calibri"/>
          <w:color w:val="000000"/>
          <w:sz w:val="20"/>
          <w:szCs w:val="20"/>
        </w:rPr>
        <w:br/>
        <w:t>Thanks, Cynthia</w:t>
      </w:r>
      <w:r>
        <w:rPr>
          <w:rFonts w:ascii="Calibri" w:hAnsi="Calibri"/>
          <w:color w:val="000000"/>
          <w:sz w:val="20"/>
          <w:szCs w:val="20"/>
        </w:rPr>
        <w:br/>
        <w:t>Cynthia Conn, PhD</w:t>
      </w:r>
      <w:r>
        <w:rPr>
          <w:rFonts w:ascii="Calibri" w:hAnsi="Calibri"/>
          <w:color w:val="000000"/>
          <w:sz w:val="20"/>
          <w:szCs w:val="20"/>
        </w:rPr>
        <w:br/>
        <w:t>Acting Assistant Vice Provost</w:t>
      </w:r>
      <w:r>
        <w:rPr>
          <w:rFonts w:ascii="Calibri" w:hAnsi="Calibri"/>
          <w:color w:val="000000"/>
          <w:sz w:val="20"/>
          <w:szCs w:val="20"/>
        </w:rPr>
        <w:br/>
        <w:t>Professional Education Programs</w:t>
      </w:r>
      <w:r>
        <w:rPr>
          <w:rFonts w:ascii="Calibri" w:hAnsi="Calibri"/>
          <w:color w:val="000000"/>
          <w:sz w:val="20"/>
          <w:szCs w:val="20"/>
        </w:rPr>
        <w:br/>
        <w:t>Northern Arizona University</w:t>
      </w:r>
      <w:r>
        <w:rPr>
          <w:rFonts w:ascii="Calibri" w:hAnsi="Calibri"/>
          <w:color w:val="000000"/>
          <w:sz w:val="20"/>
          <w:szCs w:val="20"/>
        </w:rPr>
        <w:br/>
        <w:t>PO Box 5774</w:t>
      </w:r>
      <w:r>
        <w:rPr>
          <w:rFonts w:ascii="Calibri" w:hAnsi="Calibri"/>
          <w:color w:val="000000"/>
          <w:sz w:val="20"/>
          <w:szCs w:val="20"/>
        </w:rPr>
        <w:br/>
        <w:t>Flagstaff, Arizona 86011-5774</w:t>
      </w:r>
      <w:r>
        <w:rPr>
          <w:rFonts w:ascii="Calibri" w:hAnsi="Calibri"/>
          <w:color w:val="000000"/>
          <w:sz w:val="20"/>
          <w:szCs w:val="20"/>
        </w:rPr>
        <w:br/>
        <w:t>928-523-7624</w:t>
      </w:r>
      <w:r>
        <w:rPr>
          <w:rFonts w:ascii="Calibri" w:hAnsi="Calibri"/>
          <w:color w:val="000000"/>
          <w:sz w:val="20"/>
          <w:szCs w:val="20"/>
        </w:rPr>
        <w:br/>
      </w:r>
      <w:hyperlink r:id="rId19" w:tgtFrame="_blank" w:history="1">
        <w:r>
          <w:rPr>
            <w:rStyle w:val="Hyperlink"/>
            <w:rFonts w:ascii="Calibri" w:hAnsi="Calibri"/>
            <w:sz w:val="20"/>
            <w:szCs w:val="20"/>
          </w:rPr>
          <w:t>cynthia.conn@nau.edu</w:t>
        </w:r>
      </w:hyperlink>
    </w:p>
    <w:p w:rsidR="00350227" w:rsidRPr="0060586A" w:rsidRDefault="00350227" w:rsidP="00B41366">
      <w:pPr>
        <w:rPr>
          <w:rFonts w:ascii="Arial" w:hAnsi="Arial" w:cs="Arial"/>
        </w:rPr>
      </w:pPr>
    </w:p>
    <w:sectPr w:rsidR="00350227" w:rsidRPr="0060586A" w:rsidSect="004008DA">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28" w:rsidRDefault="00A83F28" w:rsidP="00294268">
      <w:r>
        <w:separator/>
      </w:r>
    </w:p>
  </w:endnote>
  <w:endnote w:type="continuationSeparator" w:id="0">
    <w:p w:rsidR="00A83F28" w:rsidRDefault="00A83F28"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28" w:rsidRPr="00294268" w:rsidRDefault="007E257A">
    <w:pPr>
      <w:pStyle w:val="Footer"/>
      <w:rPr>
        <w:sz w:val="22"/>
      </w:rPr>
    </w:pPr>
    <w:r w:rsidRPr="007E257A">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A83F28">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28" w:rsidRDefault="00A83F28" w:rsidP="00294268">
      <w:r>
        <w:separator/>
      </w:r>
    </w:p>
  </w:footnote>
  <w:footnote w:type="continuationSeparator" w:id="0">
    <w:p w:rsidR="00A83F28" w:rsidRDefault="00A83F28"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D01A83"/>
    <w:multiLevelType w:val="hybridMultilevel"/>
    <w:tmpl w:val="7F0200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6FB9"/>
    <w:rsid w:val="000952F3"/>
    <w:rsid w:val="0009620D"/>
    <w:rsid w:val="000D6658"/>
    <w:rsid w:val="000D6D5F"/>
    <w:rsid w:val="000E59CF"/>
    <w:rsid w:val="000F0C86"/>
    <w:rsid w:val="0012667E"/>
    <w:rsid w:val="00150B36"/>
    <w:rsid w:val="0018319D"/>
    <w:rsid w:val="00185B50"/>
    <w:rsid w:val="001E4269"/>
    <w:rsid w:val="001E5C30"/>
    <w:rsid w:val="001E6BA1"/>
    <w:rsid w:val="00205290"/>
    <w:rsid w:val="00210169"/>
    <w:rsid w:val="00235CAF"/>
    <w:rsid w:val="00240E9F"/>
    <w:rsid w:val="00260CC2"/>
    <w:rsid w:val="00271ACC"/>
    <w:rsid w:val="00272977"/>
    <w:rsid w:val="00280B4D"/>
    <w:rsid w:val="00294268"/>
    <w:rsid w:val="002B15C0"/>
    <w:rsid w:val="00316F5F"/>
    <w:rsid w:val="00350227"/>
    <w:rsid w:val="00352DD9"/>
    <w:rsid w:val="0037414E"/>
    <w:rsid w:val="00392D6E"/>
    <w:rsid w:val="003B70BE"/>
    <w:rsid w:val="003D017F"/>
    <w:rsid w:val="003E4FBF"/>
    <w:rsid w:val="003F461D"/>
    <w:rsid w:val="003F595A"/>
    <w:rsid w:val="004008DA"/>
    <w:rsid w:val="00432085"/>
    <w:rsid w:val="00433298"/>
    <w:rsid w:val="00440CA8"/>
    <w:rsid w:val="00454ABC"/>
    <w:rsid w:val="00456EEE"/>
    <w:rsid w:val="004A7A9D"/>
    <w:rsid w:val="004A7E7E"/>
    <w:rsid w:val="004B6833"/>
    <w:rsid w:val="004C3804"/>
    <w:rsid w:val="004F1191"/>
    <w:rsid w:val="00510A60"/>
    <w:rsid w:val="00512D1F"/>
    <w:rsid w:val="005727C3"/>
    <w:rsid w:val="005953F5"/>
    <w:rsid w:val="005A125E"/>
    <w:rsid w:val="005A1EC1"/>
    <w:rsid w:val="0060586A"/>
    <w:rsid w:val="006221D4"/>
    <w:rsid w:val="006231FF"/>
    <w:rsid w:val="00630FD5"/>
    <w:rsid w:val="0063522B"/>
    <w:rsid w:val="00652B6E"/>
    <w:rsid w:val="00660676"/>
    <w:rsid w:val="00664620"/>
    <w:rsid w:val="006A3881"/>
    <w:rsid w:val="006B36D4"/>
    <w:rsid w:val="006C0001"/>
    <w:rsid w:val="006C0AB1"/>
    <w:rsid w:val="006C5849"/>
    <w:rsid w:val="006F79F0"/>
    <w:rsid w:val="00711E61"/>
    <w:rsid w:val="00712255"/>
    <w:rsid w:val="0071424A"/>
    <w:rsid w:val="007228D6"/>
    <w:rsid w:val="007415E2"/>
    <w:rsid w:val="00762ED4"/>
    <w:rsid w:val="00765C6B"/>
    <w:rsid w:val="00773DFD"/>
    <w:rsid w:val="007C7F56"/>
    <w:rsid w:val="007E257A"/>
    <w:rsid w:val="00821A81"/>
    <w:rsid w:val="00851BF3"/>
    <w:rsid w:val="0087092D"/>
    <w:rsid w:val="008875E3"/>
    <w:rsid w:val="008A117D"/>
    <w:rsid w:val="008C1F3D"/>
    <w:rsid w:val="0094374A"/>
    <w:rsid w:val="00943B82"/>
    <w:rsid w:val="00945FC2"/>
    <w:rsid w:val="00951A1D"/>
    <w:rsid w:val="00970122"/>
    <w:rsid w:val="00986D6F"/>
    <w:rsid w:val="009C1083"/>
    <w:rsid w:val="009C3DFF"/>
    <w:rsid w:val="009E2486"/>
    <w:rsid w:val="009F08E6"/>
    <w:rsid w:val="009F2B33"/>
    <w:rsid w:val="00A246D5"/>
    <w:rsid w:val="00A66D4A"/>
    <w:rsid w:val="00A7472B"/>
    <w:rsid w:val="00A83F28"/>
    <w:rsid w:val="00AA37CA"/>
    <w:rsid w:val="00AA65BE"/>
    <w:rsid w:val="00AA6A9C"/>
    <w:rsid w:val="00AF55E0"/>
    <w:rsid w:val="00AF61AD"/>
    <w:rsid w:val="00B259B6"/>
    <w:rsid w:val="00B41366"/>
    <w:rsid w:val="00B915EC"/>
    <w:rsid w:val="00BA39D5"/>
    <w:rsid w:val="00BA7CAC"/>
    <w:rsid w:val="00BD167B"/>
    <w:rsid w:val="00BD7248"/>
    <w:rsid w:val="00BF39F3"/>
    <w:rsid w:val="00C11EB9"/>
    <w:rsid w:val="00C14C62"/>
    <w:rsid w:val="00C24E56"/>
    <w:rsid w:val="00C254ED"/>
    <w:rsid w:val="00C43426"/>
    <w:rsid w:val="00C55D3C"/>
    <w:rsid w:val="00C76DBB"/>
    <w:rsid w:val="00CB1102"/>
    <w:rsid w:val="00CC6DE5"/>
    <w:rsid w:val="00CD4F34"/>
    <w:rsid w:val="00CD7A67"/>
    <w:rsid w:val="00CF2CDA"/>
    <w:rsid w:val="00D00432"/>
    <w:rsid w:val="00D44242"/>
    <w:rsid w:val="00D52377"/>
    <w:rsid w:val="00D607BB"/>
    <w:rsid w:val="00D618BE"/>
    <w:rsid w:val="00D70609"/>
    <w:rsid w:val="00D81B58"/>
    <w:rsid w:val="00DF423F"/>
    <w:rsid w:val="00E1340B"/>
    <w:rsid w:val="00E325F2"/>
    <w:rsid w:val="00E34048"/>
    <w:rsid w:val="00E379D8"/>
    <w:rsid w:val="00F05472"/>
    <w:rsid w:val="00F16503"/>
    <w:rsid w:val="00F54F2A"/>
    <w:rsid w:val="00F91A42"/>
    <w:rsid w:val="00FA4BD8"/>
    <w:rsid w:val="00FB2298"/>
    <w:rsid w:val="00FC590D"/>
    <w:rsid w:val="00FC6AB1"/>
    <w:rsid w:val="00FE406F"/>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paragraph" w:styleId="BodyTextIndent">
    <w:name w:val="Body Text Indent"/>
    <w:basedOn w:val="Normal"/>
    <w:link w:val="BodyTextIndentChar"/>
    <w:uiPriority w:val="99"/>
    <w:semiHidden/>
    <w:unhideWhenUsed/>
    <w:rsid w:val="00260CC2"/>
    <w:pPr>
      <w:spacing w:after="120"/>
      <w:ind w:left="360"/>
    </w:pPr>
  </w:style>
  <w:style w:type="character" w:customStyle="1" w:styleId="BodyTextIndentChar">
    <w:name w:val="Body Text Indent Char"/>
    <w:basedOn w:val="DefaultParagraphFont"/>
    <w:link w:val="BodyTextIndent"/>
    <w:uiPriority w:val="99"/>
    <w:semiHidden/>
    <w:rsid w:val="00260C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066828">
      <w:bodyDiv w:val="1"/>
      <w:marLeft w:val="0"/>
      <w:marRight w:val="0"/>
      <w:marTop w:val="0"/>
      <w:marBottom w:val="0"/>
      <w:divBdr>
        <w:top w:val="none" w:sz="0" w:space="0" w:color="auto"/>
        <w:left w:val="none" w:sz="0" w:space="0" w:color="auto"/>
        <w:bottom w:val="none" w:sz="0" w:space="0" w:color="auto"/>
        <w:right w:val="none" w:sz="0" w:space="0" w:color="auto"/>
      </w:divBdr>
    </w:div>
    <w:div w:id="16179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state.az.us/certification/downloads/Teacherstandards.pdf" TargetMode="External"/><Relationship Id="rId18" Type="http://schemas.openxmlformats.org/officeDocument/2006/relationships/hyperlink" Target="https://aztransmac1.asu.edu/cgi-bin/WebObjects/ATASS.woa/wa/SUNList?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2.asu.edu/cgi-bin/WebObjects/Admin_CEG.woa/wa/ByInst?inst=NAU" TargetMode="External"/><Relationship Id="rId2" Type="http://schemas.openxmlformats.org/officeDocument/2006/relationships/numbering" Target="numbering.xml"/><Relationship Id="rId16" Type="http://schemas.openxmlformats.org/officeDocument/2006/relationships/hyperlink" Target="http://www4.nau.edu/avpaa/timelines/1213Effective.x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catalog.nau.edu/Catalog/"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hyperlink" Target="UrlBlockedError.aspx" TargetMode="Externa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www4.nau.edu/avpaa/Assessment/CourseLearningOutcomesPDF_0907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1F045-31BA-45F3-BF88-69311069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13</cp:revision>
  <dcterms:created xsi:type="dcterms:W3CDTF">2013-07-29T17:40:00Z</dcterms:created>
  <dcterms:modified xsi:type="dcterms:W3CDTF">2014-02-18T21:01:00Z</dcterms:modified>
</cp:coreProperties>
</file>