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24A66"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DA732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7B003E" w:rsidP="00A45E05">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7B003E" w:rsidP="00A45E05">
            <w:pPr>
              <w:rPr>
                <w:rFonts w:ascii="Arial" w:hAnsi="Arial" w:cs="Arial"/>
                <w:b/>
                <w:sz w:val="24"/>
                <w:szCs w:val="24"/>
              </w:rPr>
            </w:pPr>
            <w:r>
              <w:rPr>
                <w:rFonts w:ascii="Arial" w:hAnsi="Arial" w:cs="Arial"/>
                <w:b/>
                <w:sz w:val="24"/>
                <w:szCs w:val="24"/>
              </w:rPr>
              <w:t>Comparative Cultural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7B003E" w:rsidP="000C0A09">
            <w:pPr>
              <w:rPr>
                <w:rFonts w:ascii="Arial" w:hAnsi="Arial" w:cs="Arial"/>
                <w:b/>
                <w:sz w:val="24"/>
                <w:szCs w:val="24"/>
              </w:rPr>
            </w:pPr>
            <w:r>
              <w:rPr>
                <w:rFonts w:ascii="Arial" w:hAnsi="Arial" w:cs="Arial"/>
                <w:b/>
                <w:sz w:val="24"/>
                <w:szCs w:val="24"/>
              </w:rPr>
              <w:t>Comparative Cultural Studies; B.A. (</w:t>
            </w:r>
            <w:r w:rsidR="00012409">
              <w:rPr>
                <w:rFonts w:ascii="Arial" w:hAnsi="Arial" w:cs="Arial"/>
                <w:b/>
                <w:sz w:val="24"/>
                <w:szCs w:val="24"/>
              </w:rPr>
              <w:t>CCSBA</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7B003E" w:rsidP="00A22AC3">
            <w:pPr>
              <w:rPr>
                <w:rFonts w:ascii="Arial" w:hAnsi="Arial" w:cs="Arial"/>
                <w:b/>
                <w:sz w:val="24"/>
                <w:szCs w:val="24"/>
              </w:rPr>
            </w:pPr>
            <w:r>
              <w:rPr>
                <w:rFonts w:ascii="Arial" w:hAnsi="Arial" w:cs="Arial"/>
                <w:b/>
                <w:sz w:val="24"/>
                <w:szCs w:val="24"/>
              </w:rPr>
              <w:t>Asian Studies (</w:t>
            </w:r>
            <w:r w:rsidR="00012409">
              <w:rPr>
                <w:rFonts w:ascii="Arial" w:hAnsi="Arial" w:cs="Arial"/>
                <w:b/>
                <w:sz w:val="24"/>
                <w:szCs w:val="24"/>
              </w:rPr>
              <w:t>ASSTM</w:t>
            </w:r>
            <w:r>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24A66"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24A66"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24A66"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24A66"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7B003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24A6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328"/>
        <w:gridCol w:w="5580"/>
      </w:tblGrid>
      <w:tr w:rsidR="0065207F" w:rsidTr="00E30D0E">
        <w:tc>
          <w:tcPr>
            <w:tcW w:w="532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DE2863" w:rsidRDefault="00DE2863" w:rsidP="00F570EA">
            <w:pPr>
              <w:rPr>
                <w:rFonts w:ascii="Arial" w:hAnsi="Arial" w:cs="Arial"/>
                <w:sz w:val="24"/>
                <w:szCs w:val="24"/>
              </w:rPr>
            </w:pPr>
            <w:r w:rsidRPr="00DE2863">
              <w:rPr>
                <w:rFonts w:ascii="Arial" w:hAnsi="Arial" w:cs="Arial"/>
                <w:sz w:val="24"/>
                <w:szCs w:val="24"/>
              </w:rPr>
              <w:t>CCS Program Learning Outcomes: our mission is to provide students with a comparative and integrative approach to the study of diverse human cultures and their interconnections.  To this end, students will</w:t>
            </w:r>
            <w:r>
              <w:rPr>
                <w:rFonts w:ascii="Arial" w:hAnsi="Arial" w:cs="Arial"/>
                <w:sz w:val="24"/>
                <w:szCs w:val="24"/>
              </w:rPr>
              <w:t>:</w:t>
            </w:r>
          </w:p>
          <w:p w:rsidR="00DE2863" w:rsidRPr="00DE2863" w:rsidRDefault="00DE2863" w:rsidP="00F570EA">
            <w:pPr>
              <w:rPr>
                <w:rFonts w:ascii="Arial" w:hAnsi="Arial" w:cs="Arial"/>
                <w:sz w:val="24"/>
                <w:szCs w:val="24"/>
              </w:rPr>
            </w:pPr>
            <w:r w:rsidRPr="00DE2863">
              <w:rPr>
                <w:rFonts w:ascii="Arial" w:hAnsi="Arial" w:cs="Arial"/>
                <w:sz w:val="24"/>
                <w:szCs w:val="24"/>
              </w:rPr>
              <w:t xml:space="preserve">1)  </w:t>
            </w:r>
            <w:r>
              <w:rPr>
                <w:rFonts w:ascii="Arial" w:hAnsi="Arial" w:cs="Arial"/>
                <w:sz w:val="24"/>
                <w:szCs w:val="24"/>
              </w:rPr>
              <w:t>D</w:t>
            </w:r>
            <w:r w:rsidRPr="00DE2863">
              <w:rPr>
                <w:rFonts w:ascii="Arial" w:hAnsi="Arial" w:cs="Arial"/>
                <w:sz w:val="24"/>
                <w:szCs w:val="24"/>
              </w:rPr>
              <w:t>evelop the skills necessary to examine and articulate the ideas, institutions, practices, and legacies that shape the dynamics of world cultures</w:t>
            </w:r>
            <w:r>
              <w:rPr>
                <w:rFonts w:ascii="Arial" w:hAnsi="Arial" w:cs="Arial"/>
                <w:sz w:val="24"/>
                <w:szCs w:val="24"/>
              </w:rPr>
              <w:t>.</w:t>
            </w:r>
            <w:r w:rsidRPr="00DE2863">
              <w:rPr>
                <w:rFonts w:ascii="Arial" w:hAnsi="Arial" w:cs="Arial"/>
                <w:sz w:val="24"/>
                <w:szCs w:val="24"/>
              </w:rPr>
              <w:t xml:space="preserve"> </w:t>
            </w:r>
          </w:p>
          <w:p w:rsidR="00DE2863" w:rsidRPr="00DE2863" w:rsidRDefault="00DE2863" w:rsidP="00F570EA">
            <w:pPr>
              <w:rPr>
                <w:rFonts w:ascii="Arial" w:hAnsi="Arial" w:cs="Arial"/>
                <w:sz w:val="24"/>
                <w:szCs w:val="24"/>
              </w:rPr>
            </w:pPr>
            <w:r>
              <w:rPr>
                <w:rFonts w:ascii="Arial" w:hAnsi="Arial" w:cs="Arial"/>
                <w:sz w:val="24"/>
                <w:szCs w:val="24"/>
              </w:rPr>
              <w:t xml:space="preserve"> 2)  D</w:t>
            </w:r>
            <w:r w:rsidRPr="00DE2863">
              <w:rPr>
                <w:rFonts w:ascii="Arial" w:hAnsi="Arial" w:cs="Arial"/>
                <w:sz w:val="24"/>
                <w:szCs w:val="24"/>
              </w:rPr>
              <w:t xml:space="preserve">evelop the ability to analyze and interpret aesthetic, religious, environmental, and </w:t>
            </w:r>
            <w:r w:rsidRPr="00DE2863">
              <w:rPr>
                <w:rFonts w:ascii="Arial" w:hAnsi="Arial" w:cs="Arial"/>
                <w:sz w:val="24"/>
                <w:szCs w:val="24"/>
              </w:rPr>
              <w:lastRenderedPageBreak/>
              <w:t>humanistic values in various cultural contexts</w:t>
            </w:r>
            <w:r>
              <w:rPr>
                <w:rFonts w:ascii="Arial" w:hAnsi="Arial" w:cs="Arial"/>
                <w:sz w:val="24"/>
                <w:szCs w:val="24"/>
              </w:rPr>
              <w:t>.</w:t>
            </w:r>
          </w:p>
          <w:p w:rsidR="009F5529" w:rsidRPr="00DE2863" w:rsidRDefault="00DE2863" w:rsidP="00F570EA">
            <w:pPr>
              <w:rPr>
                <w:rFonts w:ascii="Arial" w:hAnsi="Arial" w:cs="Arial"/>
                <w:sz w:val="24"/>
                <w:szCs w:val="24"/>
              </w:rPr>
            </w:pPr>
            <w:r w:rsidRPr="00DE2863">
              <w:rPr>
                <w:rFonts w:ascii="Arial" w:hAnsi="Arial" w:cs="Arial"/>
                <w:sz w:val="24"/>
                <w:szCs w:val="24"/>
              </w:rPr>
              <w:t xml:space="preserve">3)  </w:t>
            </w:r>
            <w:r>
              <w:rPr>
                <w:rFonts w:ascii="Arial" w:hAnsi="Arial" w:cs="Arial"/>
                <w:sz w:val="24"/>
                <w:szCs w:val="24"/>
              </w:rPr>
              <w:t>M</w:t>
            </w:r>
            <w:r w:rsidRPr="00DE2863">
              <w:rPr>
                <w:rFonts w:ascii="Arial" w:hAnsi="Arial" w:cs="Arial"/>
                <w:sz w:val="24"/>
                <w:szCs w:val="24"/>
              </w:rPr>
              <w:t>aster the ability to research, reason about, and present complex ideas for use in policy and planning in the contemporary world.</w:t>
            </w:r>
          </w:p>
          <w:p w:rsidR="008B3ACA" w:rsidRPr="00126CE8" w:rsidRDefault="009F5529" w:rsidP="00DE2863">
            <w:pPr>
              <w:pStyle w:val="ListParagraph"/>
              <w:spacing w:after="200" w:line="276" w:lineRule="auto"/>
              <w:ind w:left="360"/>
              <w:rPr>
                <w:rFonts w:ascii="Arial" w:hAnsi="Arial" w:cs="Arial"/>
                <w:b/>
                <w:color w:val="FF0000"/>
                <w:sz w:val="24"/>
                <w:szCs w:val="24"/>
              </w:rPr>
            </w:pPr>
            <w:r w:rsidRPr="009F5529">
              <w:rPr>
                <w:rFonts w:ascii="Arial" w:hAnsi="Arial" w:cs="Arial"/>
                <w:sz w:val="24"/>
                <w:szCs w:val="24"/>
              </w:rPr>
              <w:t xml:space="preserve"> </w:t>
            </w:r>
          </w:p>
        </w:tc>
        <w:tc>
          <w:tcPr>
            <w:tcW w:w="558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E30D0E">
        <w:tc>
          <w:tcPr>
            <w:tcW w:w="5328" w:type="dxa"/>
          </w:tcPr>
          <w:p w:rsidR="0065207F" w:rsidRPr="00845F8F" w:rsidRDefault="00824A66"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w:txbxContent>
                      <w:p w:rsidR="00DE2863" w:rsidRPr="005821C8" w:rsidRDefault="00DE2863"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7B003E" w:rsidP="00DA7328">
            <w:pPr>
              <w:pStyle w:val="Heading4"/>
              <w:outlineLvl w:val="3"/>
              <w:rPr>
                <w:rFonts w:ascii="Tahoma" w:hAnsi="Tahoma" w:cs="Tahoma"/>
                <w:sz w:val="24"/>
                <w:szCs w:val="24"/>
              </w:rPr>
            </w:pPr>
            <w:r>
              <w:rPr>
                <w:rFonts w:ascii="Tahoma" w:hAnsi="Tahoma" w:cs="Tahoma"/>
                <w:sz w:val="24"/>
                <w:szCs w:val="24"/>
              </w:rPr>
              <w:t>Comparative Cultural Studies; B.A.</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In addition to University Requirements:</w:t>
            </w:r>
          </w:p>
          <w:p w:rsidR="007B003E" w:rsidRPr="007B003E" w:rsidRDefault="007B003E" w:rsidP="007B003E">
            <w:pPr>
              <w:rPr>
                <w:rFonts w:ascii="Tahoma" w:hAnsi="Tahoma" w:cs="Tahoma"/>
                <w:sz w:val="24"/>
                <w:szCs w:val="24"/>
              </w:rPr>
            </w:pPr>
          </w:p>
          <w:p w:rsidR="007B003E" w:rsidRPr="007B003E" w:rsidRDefault="007B003E" w:rsidP="00395A55">
            <w:pPr>
              <w:pStyle w:val="ListParagraph"/>
              <w:numPr>
                <w:ilvl w:val="0"/>
                <w:numId w:val="1"/>
              </w:numPr>
              <w:rPr>
                <w:rFonts w:ascii="Tahoma" w:hAnsi="Tahoma" w:cs="Tahoma"/>
                <w:sz w:val="24"/>
                <w:szCs w:val="24"/>
              </w:rPr>
            </w:pPr>
            <w:r w:rsidRPr="007B003E">
              <w:rPr>
                <w:rFonts w:ascii="Tahoma" w:hAnsi="Tahoma" w:cs="Tahoma"/>
                <w:sz w:val="24"/>
                <w:szCs w:val="24"/>
              </w:rPr>
              <w:t xml:space="preserve">At least 58 units of major requirements which includes 33 units of emphasis requirements </w:t>
            </w:r>
          </w:p>
          <w:p w:rsidR="007B003E" w:rsidRPr="007B003E" w:rsidRDefault="007B003E" w:rsidP="00395A55">
            <w:pPr>
              <w:pStyle w:val="ListParagraph"/>
              <w:numPr>
                <w:ilvl w:val="0"/>
                <w:numId w:val="1"/>
              </w:numPr>
              <w:rPr>
                <w:rFonts w:ascii="Tahoma" w:hAnsi="Tahoma" w:cs="Tahoma"/>
                <w:sz w:val="24"/>
                <w:szCs w:val="24"/>
              </w:rPr>
            </w:pPr>
            <w:r w:rsidRPr="007B003E">
              <w:rPr>
                <w:rFonts w:ascii="Tahoma" w:hAnsi="Tahoma" w:cs="Tahoma"/>
                <w:sz w:val="24"/>
                <w:szCs w:val="24"/>
              </w:rPr>
              <w:t>At least 16 units of language requirements</w:t>
            </w:r>
          </w:p>
          <w:p w:rsidR="007B003E" w:rsidRPr="007B003E" w:rsidRDefault="007B003E" w:rsidP="00395A55">
            <w:pPr>
              <w:pStyle w:val="ListParagraph"/>
              <w:numPr>
                <w:ilvl w:val="0"/>
                <w:numId w:val="1"/>
              </w:numPr>
              <w:rPr>
                <w:rFonts w:ascii="Tahoma" w:hAnsi="Tahoma" w:cs="Tahoma"/>
                <w:sz w:val="24"/>
                <w:szCs w:val="24"/>
              </w:rPr>
            </w:pPr>
            <w:r w:rsidRPr="007B003E">
              <w:rPr>
                <w:rFonts w:ascii="Tahoma" w:hAnsi="Tahoma" w:cs="Tahoma"/>
                <w:sz w:val="24"/>
                <w:szCs w:val="24"/>
              </w:rPr>
              <w:t>Be aware that you may not use courses with a CCS, ARH, HUM, or REL prefix to satisfy liberal studies requirements</w:t>
            </w:r>
          </w:p>
          <w:p w:rsidR="007B003E" w:rsidRPr="007B003E" w:rsidRDefault="007B003E" w:rsidP="00395A55">
            <w:pPr>
              <w:pStyle w:val="ListParagraph"/>
              <w:numPr>
                <w:ilvl w:val="0"/>
                <w:numId w:val="1"/>
              </w:numPr>
              <w:rPr>
                <w:rFonts w:ascii="Tahoma" w:hAnsi="Tahoma" w:cs="Tahoma"/>
                <w:sz w:val="24"/>
                <w:szCs w:val="24"/>
              </w:rPr>
            </w:pPr>
            <w:r w:rsidRPr="007B003E">
              <w:rPr>
                <w:rFonts w:ascii="Tahoma" w:hAnsi="Tahoma" w:cs="Tahoma"/>
                <w:sz w:val="24"/>
                <w:szCs w:val="24"/>
              </w:rPr>
              <w:t>Elective courses, if needed, to reach an overall total of at least 120 units</w:t>
            </w:r>
          </w:p>
          <w:p w:rsidR="007B003E" w:rsidRPr="007B003E" w:rsidRDefault="007B003E" w:rsidP="007B003E">
            <w:pPr>
              <w:rPr>
                <w:rFonts w:ascii="Tahoma" w:hAnsi="Tahoma" w:cs="Tahoma"/>
                <w:sz w:val="24"/>
                <w:szCs w:val="24"/>
              </w:rPr>
            </w:pPr>
          </w:p>
          <w:p w:rsidR="00285116" w:rsidRDefault="007B003E" w:rsidP="007B003E">
            <w:pPr>
              <w:rPr>
                <w:rFonts w:ascii="Tahoma" w:hAnsi="Tahoma" w:cs="Tahoma"/>
                <w:sz w:val="24"/>
                <w:szCs w:val="24"/>
              </w:rPr>
            </w:pPr>
            <w:r w:rsidRPr="007B003E">
              <w:rPr>
                <w:rFonts w:ascii="Tahoma" w:hAnsi="Tahoma" w:cs="Tahoma"/>
                <w:sz w:val="24"/>
                <w:szCs w:val="24"/>
              </w:rPr>
              <w:t>Please note that you may be able to use some courses to meet more than one requirement. Contact your advisor for details.</w:t>
            </w:r>
          </w:p>
          <w:p w:rsidR="007B003E" w:rsidRDefault="007B003E" w:rsidP="007B003E">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90"/>
              <w:gridCol w:w="2911"/>
            </w:tblGrid>
            <w:tr w:rsidR="007B003E" w:rsidRPr="007B003E" w:rsidTr="007B003E">
              <w:trPr>
                <w:tblHeader/>
                <w:tblCellSpacing w:w="15" w:type="dxa"/>
              </w:trPr>
              <w:tc>
                <w:tcPr>
                  <w:tcW w:w="2560"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Minimum Units for Completion</w:t>
                  </w:r>
                </w:p>
              </w:tc>
              <w:tc>
                <w:tcPr>
                  <w:tcW w:w="2866"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120</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GPA</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C</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Mathematics Required</w:t>
                  </w:r>
                </w:p>
              </w:tc>
              <w:tc>
                <w:tcPr>
                  <w:tcW w:w="2956" w:type="dxa"/>
                  <w:gridSpan w:val="2"/>
                  <w:vAlign w:val="center"/>
                  <w:hideMark/>
                </w:tcPr>
                <w:p w:rsidR="007B003E" w:rsidRPr="007B003E" w:rsidRDefault="00824A66">
                  <w:pPr>
                    <w:rPr>
                      <w:rFonts w:ascii="Tahoma" w:hAnsi="Tahoma" w:cs="Tahoma"/>
                      <w:sz w:val="16"/>
                      <w:szCs w:val="16"/>
                    </w:rPr>
                  </w:pPr>
                  <w:hyperlink r:id="rId13" w:tgtFrame="_blank" w:history="1">
                    <w:r w:rsidR="007B003E" w:rsidRPr="007B003E">
                      <w:rPr>
                        <w:rStyle w:val="Hyperlink"/>
                        <w:rFonts w:ascii="Tahoma" w:hAnsi="Tahoma" w:cs="Tahoma"/>
                        <w:sz w:val="16"/>
                        <w:szCs w:val="16"/>
                      </w:rPr>
                      <w:t>MAT 114</w:t>
                    </w:r>
                  </w:hyperlink>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Emphasis, Minor, Certificate</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Required</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Foreign Language</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Required</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Fieldwork Experience/Internship</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Optional</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Study Abroad</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Recommended</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University Honors Program</w:t>
                  </w:r>
                </w:p>
              </w:tc>
              <w:tc>
                <w:tcPr>
                  <w:tcW w:w="2956" w:type="dxa"/>
                  <w:gridSpan w:val="2"/>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Optional</w:t>
                  </w:r>
                </w:p>
              </w:tc>
            </w:tr>
            <w:tr w:rsidR="007B003E" w:rsidRPr="007B003E" w:rsidTr="007B003E">
              <w:trPr>
                <w:tblCellSpacing w:w="15" w:type="dxa"/>
              </w:trPr>
              <w:tc>
                <w:tcPr>
                  <w:tcW w:w="2470" w:type="dxa"/>
                  <w:vAlign w:val="center"/>
                  <w:hideMark/>
                </w:tcPr>
                <w:p w:rsidR="007B003E" w:rsidRPr="007B003E" w:rsidRDefault="007B003E">
                  <w:pPr>
                    <w:rPr>
                      <w:rFonts w:ascii="Tahoma" w:hAnsi="Tahoma" w:cs="Tahoma"/>
                      <w:sz w:val="16"/>
                      <w:szCs w:val="16"/>
                    </w:rPr>
                  </w:pPr>
                  <w:r w:rsidRPr="007B003E">
                    <w:rPr>
                      <w:rFonts w:ascii="Tahoma" w:hAnsi="Tahoma" w:cs="Tahoma"/>
                      <w:sz w:val="16"/>
                      <w:szCs w:val="16"/>
                    </w:rPr>
                    <w:t>Progression Plan</w:t>
                  </w:r>
                </w:p>
              </w:tc>
              <w:tc>
                <w:tcPr>
                  <w:tcW w:w="2956" w:type="dxa"/>
                  <w:gridSpan w:val="2"/>
                  <w:vAlign w:val="center"/>
                  <w:hideMark/>
                </w:tcPr>
                <w:p w:rsidR="007B003E" w:rsidRPr="007B003E" w:rsidRDefault="00824A66">
                  <w:pPr>
                    <w:rPr>
                      <w:rFonts w:ascii="Tahoma" w:hAnsi="Tahoma" w:cs="Tahoma"/>
                      <w:sz w:val="16"/>
                      <w:szCs w:val="16"/>
                    </w:rPr>
                  </w:pPr>
                  <w:hyperlink r:id="rId14" w:anchor="CCSBA" w:tgtFrame="_blank" w:history="1">
                    <w:r w:rsidR="007B003E" w:rsidRPr="007B003E">
                      <w:rPr>
                        <w:rStyle w:val="Hyperlink"/>
                        <w:rFonts w:ascii="Tahoma" w:hAnsi="Tahoma" w:cs="Tahoma"/>
                        <w:sz w:val="16"/>
                        <w:szCs w:val="16"/>
                      </w:rPr>
                      <w:t>View Progression Plan</w:t>
                    </w:r>
                  </w:hyperlink>
                </w:p>
              </w:tc>
            </w:tr>
          </w:tbl>
          <w:p w:rsidR="007B003E" w:rsidRDefault="007B003E" w:rsidP="007B003E">
            <w:pPr>
              <w:rPr>
                <w:rFonts w:ascii="Tahoma" w:hAnsi="Tahoma" w:cs="Tahoma"/>
                <w:sz w:val="24"/>
                <w:szCs w:val="24"/>
              </w:rPr>
            </w:pPr>
          </w:p>
          <w:p w:rsidR="007B003E" w:rsidRPr="003127B9" w:rsidRDefault="007B003E" w:rsidP="007B003E">
            <w:pPr>
              <w:rPr>
                <w:rFonts w:ascii="Tahoma" w:hAnsi="Tahoma" w:cs="Tahoma"/>
                <w:i/>
                <w:sz w:val="24"/>
                <w:szCs w:val="24"/>
              </w:rPr>
            </w:pPr>
            <w:r w:rsidRPr="003127B9">
              <w:rPr>
                <w:rFonts w:ascii="Tahoma" w:hAnsi="Tahoma" w:cs="Tahoma"/>
                <w:i/>
                <w:sz w:val="24"/>
                <w:szCs w:val="24"/>
              </w:rPr>
              <w:t>Major Requirements</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 xml:space="preserve">Take the following 58 units including 33 units of emphasis, and 16 units of language requirements. </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 xml:space="preserve">At least 24 units must be taken at NAU including CCS 250, CCS 350W, CCS 490C, and at least two 300-level, and one 400-level ARH, REL, or HUM courses. </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 xml:space="preserve">In order to complete one of our emphases, you must be a declared CCS major. It is also possible to declare two or more emphases as a CCS major (for example Art History and </w:t>
            </w:r>
            <w:r w:rsidRPr="007B003E">
              <w:rPr>
                <w:rFonts w:ascii="Tahoma" w:hAnsi="Tahoma" w:cs="Tahoma"/>
                <w:sz w:val="24"/>
                <w:szCs w:val="24"/>
              </w:rPr>
              <w:lastRenderedPageBreak/>
              <w:t xml:space="preserve">Comparative Study of Religions, or Humanities, Art History and Comparative Study of Religions). </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Complete the following with a grade of "C" or better (9 units):</w:t>
            </w:r>
          </w:p>
          <w:p w:rsidR="007B003E" w:rsidRPr="003127B9" w:rsidRDefault="007B003E" w:rsidP="00395A55">
            <w:pPr>
              <w:pStyle w:val="ListParagraph"/>
              <w:numPr>
                <w:ilvl w:val="0"/>
                <w:numId w:val="2"/>
              </w:numPr>
              <w:rPr>
                <w:rFonts w:ascii="Tahoma" w:hAnsi="Tahoma" w:cs="Tahoma"/>
                <w:sz w:val="24"/>
                <w:szCs w:val="24"/>
              </w:rPr>
            </w:pPr>
            <w:r w:rsidRPr="003127B9">
              <w:rPr>
                <w:rFonts w:ascii="Tahoma" w:hAnsi="Tahoma" w:cs="Tahoma"/>
                <w:sz w:val="24"/>
                <w:szCs w:val="24"/>
              </w:rPr>
              <w:t>CCS 250 (3 units)</w:t>
            </w:r>
          </w:p>
          <w:p w:rsidR="007B003E" w:rsidRPr="003127B9" w:rsidRDefault="007B003E" w:rsidP="00395A55">
            <w:pPr>
              <w:pStyle w:val="ListParagraph"/>
              <w:numPr>
                <w:ilvl w:val="0"/>
                <w:numId w:val="2"/>
              </w:numPr>
              <w:rPr>
                <w:rFonts w:ascii="Tahoma" w:hAnsi="Tahoma" w:cs="Tahoma"/>
                <w:sz w:val="24"/>
                <w:szCs w:val="24"/>
              </w:rPr>
            </w:pPr>
            <w:r w:rsidRPr="003127B9">
              <w:rPr>
                <w:rFonts w:ascii="Tahoma" w:hAnsi="Tahoma" w:cs="Tahoma"/>
                <w:sz w:val="24"/>
                <w:szCs w:val="24"/>
              </w:rPr>
              <w:t>CCS 350W which meets NAU's junior writing requirement (3 units)</w:t>
            </w:r>
          </w:p>
          <w:p w:rsidR="007B003E" w:rsidRPr="003127B9" w:rsidRDefault="007B003E" w:rsidP="00395A55">
            <w:pPr>
              <w:pStyle w:val="ListParagraph"/>
              <w:numPr>
                <w:ilvl w:val="0"/>
                <w:numId w:val="2"/>
              </w:numPr>
              <w:rPr>
                <w:rFonts w:ascii="Tahoma" w:hAnsi="Tahoma" w:cs="Tahoma"/>
                <w:sz w:val="24"/>
                <w:szCs w:val="24"/>
              </w:rPr>
            </w:pPr>
            <w:r w:rsidRPr="003127B9">
              <w:rPr>
                <w:rFonts w:ascii="Tahoma" w:hAnsi="Tahoma" w:cs="Tahoma"/>
                <w:sz w:val="24"/>
                <w:szCs w:val="24"/>
              </w:rPr>
              <w:t>CCS 490C which meets NAU's senior capstone requirement (3 units)</w:t>
            </w:r>
          </w:p>
          <w:p w:rsidR="007B003E" w:rsidRPr="007B003E" w:rsidRDefault="007B003E" w:rsidP="007B003E">
            <w:pPr>
              <w:rPr>
                <w:rFonts w:ascii="Tahoma" w:hAnsi="Tahoma" w:cs="Tahoma"/>
                <w:sz w:val="24"/>
                <w:szCs w:val="24"/>
              </w:rPr>
            </w:pPr>
            <w:r w:rsidRPr="007B003E">
              <w:rPr>
                <w:rFonts w:ascii="Tahoma" w:hAnsi="Tahoma" w:cs="Tahoma"/>
                <w:sz w:val="24"/>
                <w:szCs w:val="24"/>
              </w:rPr>
              <w:t>CCS courses that may</w:t>
            </w:r>
            <w:r w:rsidR="009B3091">
              <w:rPr>
                <w:rFonts w:ascii="Tahoma" w:hAnsi="Tahoma" w:cs="Tahoma"/>
                <w:sz w:val="24"/>
                <w:szCs w:val="24"/>
              </w:rPr>
              <w:t xml:space="preserve"> </w:t>
            </w:r>
            <w:r w:rsidRPr="007B003E">
              <w:rPr>
                <w:rFonts w:ascii="Tahoma" w:hAnsi="Tahoma" w:cs="Tahoma"/>
                <w:sz w:val="24"/>
                <w:szCs w:val="24"/>
              </w:rPr>
              <w:t>be used to fulfill upper division, diversity coursework, and major/emphasis requirements are as follows:</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Ethnic Diversity:</w:t>
            </w:r>
          </w:p>
          <w:p w:rsidR="007B003E" w:rsidRPr="003127B9" w:rsidRDefault="007B003E" w:rsidP="00395A55">
            <w:pPr>
              <w:pStyle w:val="ListParagraph"/>
              <w:numPr>
                <w:ilvl w:val="0"/>
                <w:numId w:val="3"/>
              </w:numPr>
              <w:rPr>
                <w:rFonts w:ascii="Tahoma" w:hAnsi="Tahoma" w:cs="Tahoma"/>
                <w:sz w:val="24"/>
                <w:szCs w:val="24"/>
              </w:rPr>
            </w:pPr>
            <w:r w:rsidRPr="003127B9">
              <w:rPr>
                <w:rFonts w:ascii="Tahoma" w:hAnsi="Tahoma" w:cs="Tahoma"/>
                <w:sz w:val="24"/>
                <w:szCs w:val="24"/>
              </w:rPr>
              <w:t>ARH 361</w:t>
            </w:r>
          </w:p>
          <w:p w:rsidR="003127B9" w:rsidRPr="003127B9" w:rsidRDefault="007B003E" w:rsidP="00395A55">
            <w:pPr>
              <w:pStyle w:val="ListParagraph"/>
              <w:numPr>
                <w:ilvl w:val="0"/>
                <w:numId w:val="3"/>
              </w:numPr>
              <w:rPr>
                <w:rFonts w:ascii="Tahoma" w:hAnsi="Tahoma" w:cs="Tahoma"/>
                <w:sz w:val="24"/>
                <w:szCs w:val="24"/>
              </w:rPr>
            </w:pPr>
            <w:r w:rsidRPr="003127B9">
              <w:rPr>
                <w:rFonts w:ascii="Tahoma" w:hAnsi="Tahoma" w:cs="Tahoma"/>
                <w:sz w:val="24"/>
                <w:szCs w:val="24"/>
              </w:rPr>
              <w:t>HUM 130, HUM 291, HUM 375, HUM 380</w:t>
            </w:r>
          </w:p>
          <w:p w:rsidR="007B003E" w:rsidRPr="007B003E" w:rsidRDefault="007B003E" w:rsidP="007B003E">
            <w:pPr>
              <w:rPr>
                <w:rFonts w:ascii="Tahoma" w:hAnsi="Tahoma" w:cs="Tahoma"/>
                <w:sz w:val="24"/>
                <w:szCs w:val="24"/>
              </w:rPr>
            </w:pPr>
            <w:r w:rsidRPr="007B003E">
              <w:rPr>
                <w:rFonts w:ascii="Tahoma" w:hAnsi="Tahoma" w:cs="Tahoma"/>
                <w:sz w:val="24"/>
                <w:szCs w:val="24"/>
              </w:rPr>
              <w:t>Global Diversity:</w:t>
            </w:r>
          </w:p>
          <w:p w:rsidR="007B003E" w:rsidRPr="003127B9" w:rsidRDefault="007B003E" w:rsidP="00395A55">
            <w:pPr>
              <w:pStyle w:val="ListParagraph"/>
              <w:numPr>
                <w:ilvl w:val="0"/>
                <w:numId w:val="4"/>
              </w:numPr>
              <w:rPr>
                <w:rFonts w:ascii="Tahoma" w:hAnsi="Tahoma" w:cs="Tahoma"/>
                <w:sz w:val="24"/>
                <w:szCs w:val="24"/>
              </w:rPr>
            </w:pPr>
            <w:r w:rsidRPr="003127B9">
              <w:rPr>
                <w:rFonts w:ascii="Tahoma" w:hAnsi="Tahoma" w:cs="Tahoma"/>
                <w:sz w:val="24"/>
                <w:szCs w:val="24"/>
              </w:rPr>
              <w:t>ARH 143, ARH 145, ARH 269, ARH 270, ARH 365, ARH 370, ARH 380</w:t>
            </w:r>
          </w:p>
          <w:p w:rsidR="007B003E" w:rsidRPr="003127B9" w:rsidRDefault="007B003E" w:rsidP="00395A55">
            <w:pPr>
              <w:pStyle w:val="ListParagraph"/>
              <w:numPr>
                <w:ilvl w:val="0"/>
                <w:numId w:val="4"/>
              </w:numPr>
              <w:rPr>
                <w:rFonts w:ascii="Tahoma" w:hAnsi="Tahoma" w:cs="Tahoma"/>
                <w:sz w:val="24"/>
                <w:szCs w:val="24"/>
              </w:rPr>
            </w:pPr>
            <w:r w:rsidRPr="003127B9">
              <w:rPr>
                <w:rFonts w:ascii="Tahoma" w:hAnsi="Tahoma" w:cs="Tahoma"/>
                <w:sz w:val="24"/>
                <w:szCs w:val="24"/>
              </w:rPr>
              <w:t>ASN 108</w:t>
            </w:r>
          </w:p>
          <w:p w:rsidR="007B003E" w:rsidRPr="003127B9" w:rsidRDefault="007B003E" w:rsidP="00395A55">
            <w:pPr>
              <w:pStyle w:val="ListParagraph"/>
              <w:numPr>
                <w:ilvl w:val="0"/>
                <w:numId w:val="4"/>
              </w:numPr>
              <w:rPr>
                <w:rFonts w:ascii="Tahoma" w:hAnsi="Tahoma" w:cs="Tahoma"/>
                <w:sz w:val="24"/>
                <w:szCs w:val="24"/>
              </w:rPr>
            </w:pPr>
            <w:r w:rsidRPr="003127B9">
              <w:rPr>
                <w:rFonts w:ascii="Tahoma" w:hAnsi="Tahoma" w:cs="Tahoma"/>
                <w:sz w:val="24"/>
                <w:szCs w:val="24"/>
              </w:rPr>
              <w:t>HUM 261, HUM 281, HUM 362, HUM 381</w:t>
            </w:r>
          </w:p>
          <w:p w:rsidR="007B003E" w:rsidRPr="003127B9" w:rsidRDefault="007B003E" w:rsidP="00395A55">
            <w:pPr>
              <w:pStyle w:val="ListParagraph"/>
              <w:numPr>
                <w:ilvl w:val="0"/>
                <w:numId w:val="4"/>
              </w:numPr>
              <w:rPr>
                <w:rFonts w:ascii="Tahoma" w:hAnsi="Tahoma" w:cs="Tahoma"/>
                <w:sz w:val="24"/>
                <w:szCs w:val="24"/>
              </w:rPr>
            </w:pPr>
            <w:r w:rsidRPr="003127B9">
              <w:rPr>
                <w:rFonts w:ascii="Tahoma" w:hAnsi="Tahoma" w:cs="Tahoma"/>
                <w:sz w:val="24"/>
                <w:szCs w:val="24"/>
              </w:rPr>
              <w:t>REL 150, REL 201, REL 203, REL 206, REL 332, REL 341, REL 351, REL 352, REL 355</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7B003E" w:rsidRPr="003127B9" w:rsidRDefault="007B003E" w:rsidP="00395A55">
            <w:pPr>
              <w:pStyle w:val="ListParagraph"/>
              <w:numPr>
                <w:ilvl w:val="0"/>
                <w:numId w:val="5"/>
              </w:numPr>
              <w:rPr>
                <w:rFonts w:ascii="Tahoma" w:hAnsi="Tahoma" w:cs="Tahoma"/>
                <w:sz w:val="24"/>
                <w:szCs w:val="24"/>
              </w:rPr>
            </w:pPr>
            <w:r w:rsidRPr="003127B9">
              <w:rPr>
                <w:rFonts w:ascii="Tahoma" w:hAnsi="Tahoma" w:cs="Tahoma"/>
                <w:sz w:val="24"/>
                <w:szCs w:val="24"/>
              </w:rPr>
              <w:t>ARH 342, ARH 361</w:t>
            </w:r>
          </w:p>
          <w:p w:rsidR="007B003E" w:rsidRPr="003127B9" w:rsidRDefault="007B003E" w:rsidP="00395A55">
            <w:pPr>
              <w:pStyle w:val="ListParagraph"/>
              <w:numPr>
                <w:ilvl w:val="0"/>
                <w:numId w:val="5"/>
              </w:numPr>
              <w:rPr>
                <w:rFonts w:ascii="Tahoma" w:hAnsi="Tahoma" w:cs="Tahoma"/>
                <w:sz w:val="24"/>
                <w:szCs w:val="24"/>
              </w:rPr>
            </w:pPr>
            <w:r w:rsidRPr="003127B9">
              <w:rPr>
                <w:rFonts w:ascii="Tahoma" w:hAnsi="Tahoma" w:cs="Tahoma"/>
                <w:sz w:val="24"/>
                <w:szCs w:val="24"/>
              </w:rPr>
              <w:t>HUM 130, HUM 175, HUM 371, HUM 373</w:t>
            </w:r>
          </w:p>
          <w:p w:rsidR="007B003E" w:rsidRPr="003127B9" w:rsidRDefault="007B003E" w:rsidP="00395A55">
            <w:pPr>
              <w:pStyle w:val="ListParagraph"/>
              <w:numPr>
                <w:ilvl w:val="0"/>
                <w:numId w:val="5"/>
              </w:numPr>
              <w:rPr>
                <w:rFonts w:ascii="Tahoma" w:hAnsi="Tahoma" w:cs="Tahoma"/>
                <w:sz w:val="24"/>
                <w:szCs w:val="24"/>
              </w:rPr>
            </w:pPr>
            <w:r w:rsidRPr="003127B9">
              <w:rPr>
                <w:rFonts w:ascii="Tahoma" w:hAnsi="Tahoma" w:cs="Tahoma"/>
                <w:sz w:val="24"/>
                <w:szCs w:val="24"/>
              </w:rPr>
              <w:t>REL 341</w:t>
            </w:r>
          </w:p>
          <w:p w:rsidR="007B003E" w:rsidRPr="007B003E" w:rsidRDefault="007B003E" w:rsidP="007B003E">
            <w:pPr>
              <w:rPr>
                <w:rFonts w:ascii="Tahoma" w:hAnsi="Tahoma" w:cs="Tahoma"/>
                <w:sz w:val="24"/>
                <w:szCs w:val="24"/>
              </w:rPr>
            </w:pPr>
          </w:p>
          <w:p w:rsidR="007B003E" w:rsidRPr="003127B9" w:rsidRDefault="007B003E" w:rsidP="007B003E">
            <w:pPr>
              <w:rPr>
                <w:rFonts w:ascii="Tahoma" w:hAnsi="Tahoma" w:cs="Tahoma"/>
                <w:i/>
                <w:sz w:val="24"/>
                <w:szCs w:val="24"/>
              </w:rPr>
            </w:pPr>
            <w:r w:rsidRPr="003127B9">
              <w:rPr>
                <w:rFonts w:ascii="Tahoma" w:hAnsi="Tahoma" w:cs="Tahoma"/>
                <w:i/>
                <w:sz w:val="24"/>
                <w:szCs w:val="24"/>
              </w:rPr>
              <w:t>Emphasis Requirements (Select one):</w:t>
            </w:r>
          </w:p>
          <w:p w:rsidR="00395A55" w:rsidRDefault="00395A55"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Emphasis in Art History (33 units)</w:t>
            </w:r>
          </w:p>
          <w:p w:rsidR="007B003E" w:rsidRPr="003127B9" w:rsidRDefault="007B003E" w:rsidP="00395A55">
            <w:pPr>
              <w:pStyle w:val="ListParagraph"/>
              <w:numPr>
                <w:ilvl w:val="0"/>
                <w:numId w:val="6"/>
              </w:numPr>
              <w:rPr>
                <w:rFonts w:ascii="Tahoma" w:hAnsi="Tahoma" w:cs="Tahoma"/>
                <w:sz w:val="24"/>
                <w:szCs w:val="24"/>
              </w:rPr>
            </w:pPr>
            <w:r w:rsidRPr="003127B9">
              <w:rPr>
                <w:rFonts w:ascii="Tahoma" w:hAnsi="Tahoma" w:cs="Tahoma"/>
                <w:sz w:val="24"/>
                <w:szCs w:val="24"/>
              </w:rPr>
              <w:t>ARH 141 or ARH 142 (3 units)</w:t>
            </w:r>
          </w:p>
          <w:p w:rsidR="007B003E" w:rsidRPr="003127B9" w:rsidRDefault="007B003E" w:rsidP="00395A55">
            <w:pPr>
              <w:pStyle w:val="ListParagraph"/>
              <w:numPr>
                <w:ilvl w:val="0"/>
                <w:numId w:val="6"/>
              </w:numPr>
              <w:rPr>
                <w:rFonts w:ascii="Tahoma" w:hAnsi="Tahoma" w:cs="Tahoma"/>
                <w:sz w:val="24"/>
                <w:szCs w:val="24"/>
              </w:rPr>
            </w:pPr>
            <w:r w:rsidRPr="003127B9">
              <w:rPr>
                <w:rFonts w:ascii="Tahoma" w:hAnsi="Tahoma" w:cs="Tahoma"/>
                <w:sz w:val="24"/>
                <w:szCs w:val="24"/>
              </w:rPr>
              <w:t>ARH 143 or ARH 145 (3 units)</w:t>
            </w:r>
          </w:p>
          <w:p w:rsidR="007B003E" w:rsidRPr="003127B9" w:rsidRDefault="007B003E" w:rsidP="00395A55">
            <w:pPr>
              <w:pStyle w:val="ListParagraph"/>
              <w:numPr>
                <w:ilvl w:val="0"/>
                <w:numId w:val="6"/>
              </w:numPr>
              <w:rPr>
                <w:rFonts w:ascii="Tahoma" w:hAnsi="Tahoma" w:cs="Tahoma"/>
                <w:sz w:val="24"/>
                <w:szCs w:val="24"/>
              </w:rPr>
            </w:pPr>
            <w:r w:rsidRPr="003127B9">
              <w:rPr>
                <w:rFonts w:ascii="Tahoma" w:hAnsi="Tahoma" w:cs="Tahoma"/>
                <w:sz w:val="24"/>
                <w:szCs w:val="24"/>
              </w:rPr>
              <w:t>ARH 430 or ARH 440 (3 units)</w:t>
            </w:r>
          </w:p>
          <w:p w:rsidR="007B003E" w:rsidRPr="003127B9" w:rsidRDefault="007B003E" w:rsidP="00395A55">
            <w:pPr>
              <w:pStyle w:val="ListParagraph"/>
              <w:numPr>
                <w:ilvl w:val="0"/>
                <w:numId w:val="6"/>
              </w:numPr>
              <w:rPr>
                <w:rFonts w:ascii="Tahoma" w:hAnsi="Tahoma" w:cs="Tahoma"/>
                <w:sz w:val="24"/>
                <w:szCs w:val="24"/>
              </w:rPr>
            </w:pPr>
            <w:r w:rsidRPr="003127B9">
              <w:rPr>
                <w:rFonts w:ascii="Tahoma" w:hAnsi="Tahoma" w:cs="Tahoma"/>
                <w:sz w:val="24"/>
                <w:szCs w:val="24"/>
              </w:rPr>
              <w:t>Select ARH classes from three of the following four areas (9 units):</w:t>
            </w:r>
          </w:p>
          <w:p w:rsidR="007B003E" w:rsidRPr="003127B9" w:rsidRDefault="007B003E" w:rsidP="00395A55">
            <w:pPr>
              <w:pStyle w:val="ListParagraph"/>
              <w:numPr>
                <w:ilvl w:val="1"/>
                <w:numId w:val="6"/>
              </w:numPr>
              <w:rPr>
                <w:rFonts w:ascii="Tahoma" w:hAnsi="Tahoma" w:cs="Tahoma"/>
                <w:sz w:val="24"/>
                <w:szCs w:val="24"/>
              </w:rPr>
            </w:pPr>
            <w:r w:rsidRPr="003127B9">
              <w:rPr>
                <w:rFonts w:ascii="Tahoma" w:hAnsi="Tahoma" w:cs="Tahoma"/>
                <w:sz w:val="24"/>
                <w:szCs w:val="24"/>
              </w:rPr>
              <w:t>Ancient Baroque: ARH 340, ARH 341, ARH 342, ARH 343, ARH 344, ARH 345, ARH 346</w:t>
            </w:r>
          </w:p>
          <w:p w:rsidR="007B003E" w:rsidRPr="003127B9" w:rsidRDefault="007B003E" w:rsidP="00395A55">
            <w:pPr>
              <w:pStyle w:val="ListParagraph"/>
              <w:numPr>
                <w:ilvl w:val="1"/>
                <w:numId w:val="6"/>
              </w:numPr>
              <w:rPr>
                <w:rFonts w:ascii="Tahoma" w:hAnsi="Tahoma" w:cs="Tahoma"/>
                <w:sz w:val="24"/>
                <w:szCs w:val="24"/>
              </w:rPr>
            </w:pPr>
            <w:r w:rsidRPr="003127B9">
              <w:rPr>
                <w:rFonts w:ascii="Tahoma" w:hAnsi="Tahoma" w:cs="Tahoma"/>
                <w:sz w:val="24"/>
                <w:szCs w:val="24"/>
              </w:rPr>
              <w:t xml:space="preserve">Modern Contemporary: ARH 257, ARH 347, ARH 351, ARH 352, ARH </w:t>
            </w:r>
            <w:r w:rsidRPr="003127B9">
              <w:rPr>
                <w:rFonts w:ascii="Tahoma" w:hAnsi="Tahoma" w:cs="Tahoma"/>
                <w:sz w:val="24"/>
                <w:szCs w:val="24"/>
              </w:rPr>
              <w:lastRenderedPageBreak/>
              <w:t>353, ARH 355, ARH 356</w:t>
            </w:r>
          </w:p>
          <w:p w:rsidR="007B003E" w:rsidRPr="003127B9" w:rsidRDefault="007B003E" w:rsidP="00395A55">
            <w:pPr>
              <w:pStyle w:val="ListParagraph"/>
              <w:numPr>
                <w:ilvl w:val="1"/>
                <w:numId w:val="6"/>
              </w:numPr>
              <w:rPr>
                <w:rFonts w:ascii="Tahoma" w:hAnsi="Tahoma" w:cs="Tahoma"/>
                <w:sz w:val="24"/>
                <w:szCs w:val="24"/>
              </w:rPr>
            </w:pPr>
            <w:r w:rsidRPr="003127B9">
              <w:rPr>
                <w:rFonts w:ascii="Tahoma" w:hAnsi="Tahoma" w:cs="Tahoma"/>
                <w:sz w:val="24"/>
                <w:szCs w:val="24"/>
              </w:rPr>
              <w:t>Non-Western (Asian, Native American, Pre-Columbian): ARH 269, ARH 270, ARH 361, ARH 365, ARH 370, ARH 380</w:t>
            </w:r>
          </w:p>
          <w:p w:rsidR="007B003E" w:rsidRPr="003127B9" w:rsidRDefault="007B003E" w:rsidP="00395A55">
            <w:pPr>
              <w:pStyle w:val="ListParagraph"/>
              <w:numPr>
                <w:ilvl w:val="1"/>
                <w:numId w:val="6"/>
              </w:numPr>
              <w:rPr>
                <w:rFonts w:ascii="Tahoma" w:hAnsi="Tahoma" w:cs="Tahoma"/>
                <w:sz w:val="24"/>
                <w:szCs w:val="24"/>
              </w:rPr>
            </w:pPr>
            <w:r w:rsidRPr="003127B9">
              <w:rPr>
                <w:rFonts w:ascii="Tahoma" w:hAnsi="Tahoma" w:cs="Tahoma"/>
                <w:sz w:val="24"/>
                <w:szCs w:val="24"/>
              </w:rPr>
              <w:t>Museum Studies: ARH 250, ARH 350, ARH 360</w:t>
            </w:r>
          </w:p>
          <w:p w:rsidR="007B003E" w:rsidRPr="003127B9" w:rsidRDefault="007B003E" w:rsidP="00395A55">
            <w:pPr>
              <w:pStyle w:val="ListParagraph"/>
              <w:numPr>
                <w:ilvl w:val="0"/>
                <w:numId w:val="7"/>
              </w:numPr>
              <w:rPr>
                <w:rFonts w:ascii="Tahoma" w:hAnsi="Tahoma" w:cs="Tahoma"/>
                <w:sz w:val="24"/>
                <w:szCs w:val="24"/>
              </w:rPr>
            </w:pPr>
            <w:r w:rsidRPr="003127B9">
              <w:rPr>
                <w:rFonts w:ascii="Tahoma" w:hAnsi="Tahoma" w:cs="Tahoma"/>
                <w:sz w:val="24"/>
                <w:szCs w:val="24"/>
              </w:rPr>
              <w:t>Additional upper-division ARH classes (up to 3 units of ARH 408 or ARH 497 can be applied to this requirement) (9 units)</w:t>
            </w:r>
          </w:p>
          <w:p w:rsidR="007B003E" w:rsidRPr="003127B9" w:rsidRDefault="007B003E" w:rsidP="00395A55">
            <w:pPr>
              <w:pStyle w:val="ListParagraph"/>
              <w:numPr>
                <w:ilvl w:val="0"/>
                <w:numId w:val="7"/>
              </w:numPr>
              <w:rPr>
                <w:rFonts w:ascii="Tahoma" w:hAnsi="Tahoma" w:cs="Tahoma"/>
                <w:sz w:val="24"/>
                <w:szCs w:val="24"/>
              </w:rPr>
            </w:pPr>
            <w:r w:rsidRPr="003127B9">
              <w:rPr>
                <w:rFonts w:ascii="Tahoma" w:hAnsi="Tahoma" w:cs="Tahoma"/>
                <w:sz w:val="24"/>
                <w:szCs w:val="24"/>
              </w:rPr>
              <w:t>Additional units from 100- and 200-level courses from two different prefixes (ACM, CINE, HUM and REL) (6 units)</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Emphasis in Humanities (33 units)</w:t>
            </w:r>
          </w:p>
          <w:p w:rsidR="007B003E" w:rsidRPr="003127B9" w:rsidRDefault="007B003E" w:rsidP="00395A55">
            <w:pPr>
              <w:pStyle w:val="ListParagraph"/>
              <w:numPr>
                <w:ilvl w:val="0"/>
                <w:numId w:val="8"/>
              </w:numPr>
              <w:rPr>
                <w:rFonts w:ascii="Tahoma" w:hAnsi="Tahoma" w:cs="Tahoma"/>
                <w:sz w:val="24"/>
                <w:szCs w:val="24"/>
              </w:rPr>
            </w:pPr>
            <w:r w:rsidRPr="003127B9">
              <w:rPr>
                <w:rFonts w:ascii="Tahoma" w:hAnsi="Tahoma" w:cs="Tahoma"/>
                <w:sz w:val="24"/>
                <w:szCs w:val="24"/>
              </w:rPr>
              <w:t>HUM 101, HUM 120 (6 units)</w:t>
            </w:r>
          </w:p>
          <w:p w:rsidR="007B003E" w:rsidRPr="003127B9" w:rsidRDefault="007B003E" w:rsidP="00395A55">
            <w:pPr>
              <w:pStyle w:val="ListParagraph"/>
              <w:numPr>
                <w:ilvl w:val="0"/>
                <w:numId w:val="8"/>
              </w:numPr>
              <w:rPr>
                <w:rFonts w:ascii="Tahoma" w:hAnsi="Tahoma" w:cs="Tahoma"/>
                <w:sz w:val="24"/>
                <w:szCs w:val="24"/>
              </w:rPr>
            </w:pPr>
            <w:r w:rsidRPr="003127B9">
              <w:rPr>
                <w:rFonts w:ascii="Tahoma" w:hAnsi="Tahoma" w:cs="Tahoma"/>
                <w:sz w:val="24"/>
                <w:szCs w:val="24"/>
              </w:rPr>
              <w:t>Select one course from: HUM 250, HUM 251, HUM 261, HUM 272, HUM 281, HUM 291 (3 units)</w:t>
            </w:r>
          </w:p>
          <w:p w:rsidR="007B003E" w:rsidRPr="003127B9" w:rsidRDefault="007B003E" w:rsidP="00395A55">
            <w:pPr>
              <w:pStyle w:val="ListParagraph"/>
              <w:numPr>
                <w:ilvl w:val="0"/>
                <w:numId w:val="8"/>
              </w:numPr>
              <w:rPr>
                <w:rFonts w:ascii="Tahoma" w:hAnsi="Tahoma" w:cs="Tahoma"/>
                <w:sz w:val="24"/>
                <w:szCs w:val="24"/>
              </w:rPr>
            </w:pPr>
            <w:r w:rsidRPr="003127B9">
              <w:rPr>
                <w:rFonts w:ascii="Tahoma" w:hAnsi="Tahoma" w:cs="Tahoma"/>
                <w:sz w:val="24"/>
                <w:szCs w:val="24"/>
              </w:rPr>
              <w:t>Select six courses from: HUM 351, HUM 352, HUM 353, HUM 362, HUM 370, HUM 371, HUM 373, HUM 375, HUM 376, HUM 380, HUM 381, HUM 382, HUM 383, HUM 395, HUM 475, HUM 480, HUM 490 (18 units)</w:t>
            </w:r>
          </w:p>
          <w:p w:rsidR="007B003E" w:rsidRPr="003127B9" w:rsidRDefault="007B003E" w:rsidP="00395A55">
            <w:pPr>
              <w:pStyle w:val="ListParagraph"/>
              <w:numPr>
                <w:ilvl w:val="0"/>
                <w:numId w:val="8"/>
              </w:numPr>
              <w:rPr>
                <w:rFonts w:ascii="Tahoma" w:hAnsi="Tahoma" w:cs="Tahoma"/>
                <w:sz w:val="24"/>
                <w:szCs w:val="24"/>
              </w:rPr>
            </w:pPr>
            <w:r w:rsidRPr="003127B9">
              <w:rPr>
                <w:rFonts w:ascii="Tahoma" w:hAnsi="Tahoma" w:cs="Tahoma"/>
                <w:sz w:val="24"/>
                <w:szCs w:val="24"/>
              </w:rPr>
              <w:t>Additional 100- and 200-level courses from two different prefixes (ACM, ARH, CINE, and REL) (6 units)</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Emphasis in Comparative Study of Religions (33 units)</w:t>
            </w:r>
          </w:p>
          <w:p w:rsidR="007B003E" w:rsidRPr="003127B9" w:rsidRDefault="007B003E" w:rsidP="00395A55">
            <w:pPr>
              <w:pStyle w:val="ListParagraph"/>
              <w:numPr>
                <w:ilvl w:val="0"/>
                <w:numId w:val="9"/>
              </w:numPr>
              <w:rPr>
                <w:rFonts w:ascii="Tahoma" w:hAnsi="Tahoma" w:cs="Tahoma"/>
                <w:sz w:val="24"/>
                <w:szCs w:val="24"/>
              </w:rPr>
            </w:pPr>
            <w:r w:rsidRPr="003127B9">
              <w:rPr>
                <w:rFonts w:ascii="Tahoma" w:hAnsi="Tahoma" w:cs="Tahoma"/>
                <w:sz w:val="24"/>
                <w:szCs w:val="24"/>
              </w:rPr>
              <w:t>REL 150 (3 units)</w:t>
            </w:r>
          </w:p>
          <w:p w:rsidR="007B003E" w:rsidRPr="003127B9" w:rsidRDefault="007B003E" w:rsidP="00395A55">
            <w:pPr>
              <w:pStyle w:val="ListParagraph"/>
              <w:numPr>
                <w:ilvl w:val="0"/>
                <w:numId w:val="9"/>
              </w:numPr>
              <w:rPr>
                <w:rFonts w:ascii="Tahoma" w:hAnsi="Tahoma" w:cs="Tahoma"/>
                <w:sz w:val="24"/>
                <w:szCs w:val="24"/>
              </w:rPr>
            </w:pPr>
            <w:r w:rsidRPr="003127B9">
              <w:rPr>
                <w:rFonts w:ascii="Tahoma" w:hAnsi="Tahoma" w:cs="Tahoma"/>
                <w:sz w:val="24"/>
                <w:szCs w:val="24"/>
              </w:rPr>
              <w:t>Select one from: REL 421, REL 441, REL 451, REL 481, REL 491 (3 units)</w:t>
            </w:r>
          </w:p>
          <w:p w:rsidR="007B003E" w:rsidRPr="003127B9" w:rsidRDefault="007B003E"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REL electives from: 100-, 200-, or 300-level courses (9 units)</w:t>
            </w:r>
          </w:p>
          <w:p w:rsidR="007B003E" w:rsidRPr="003127B9" w:rsidRDefault="007B003E"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REL electives from: 300- or 400-level courses (12 units)</w:t>
            </w:r>
          </w:p>
          <w:p w:rsidR="007B003E" w:rsidRPr="003127B9" w:rsidRDefault="007B003E"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100- and 200-level courses from two different prefixes (ACM, ARH, CINE, and HUM) (6 units)</w:t>
            </w:r>
          </w:p>
          <w:p w:rsidR="00395A55" w:rsidRDefault="00395A55"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Emphasis in Asian Studies (33 units)</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ARH 143 or REL 150 (3 units)</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HUM 261 or HUM 362 (3 units)</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Select two ARH courses from: ARH 269, ARH 270, ARH 370, ARH 380 (6 units)</w:t>
            </w:r>
          </w:p>
          <w:p w:rsid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 xml:space="preserve">Select two REL courses from: REL 203, REL </w:t>
            </w:r>
            <w:r w:rsidRPr="00395A55">
              <w:rPr>
                <w:rFonts w:ascii="Tahoma" w:hAnsi="Tahoma" w:cs="Tahoma"/>
                <w:sz w:val="24"/>
                <w:szCs w:val="24"/>
              </w:rPr>
              <w:lastRenderedPageBreak/>
              <w:t>206, REL 331, REL 332, REL 341, REL 351, REL 352, REL 355, REL 441, REL 451</w:t>
            </w:r>
          </w:p>
          <w:p w:rsidR="007B003E" w:rsidRPr="00395A55" w:rsidRDefault="007B003E" w:rsidP="00395A55">
            <w:pPr>
              <w:rPr>
                <w:rFonts w:ascii="Tahoma" w:hAnsi="Tahoma" w:cs="Tahoma"/>
                <w:sz w:val="24"/>
                <w:szCs w:val="24"/>
              </w:rPr>
            </w:pPr>
            <w:r w:rsidRPr="00395A55">
              <w:rPr>
                <w:rFonts w:ascii="Tahoma" w:hAnsi="Tahoma" w:cs="Tahoma"/>
                <w:sz w:val="24"/>
                <w:szCs w:val="24"/>
              </w:rPr>
              <w:t>Select additional units from (6 units):</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ACM 210</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CINE 101</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ARH 141, ARH 142, ARH 145, ARH 250, ARH 257</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HUM 101, HUM 120, HUM 130, HUM 175, HUM 232, HUM 250, HUM 251, HUM 268, HUM 272, HUM 281, HUM 291</w:t>
            </w:r>
          </w:p>
          <w:p w:rsidR="007B003E" w:rsidRPr="00395A55" w:rsidRDefault="007B003E" w:rsidP="00395A55">
            <w:pPr>
              <w:pStyle w:val="ListParagraph"/>
              <w:numPr>
                <w:ilvl w:val="0"/>
                <w:numId w:val="10"/>
              </w:numPr>
              <w:rPr>
                <w:rFonts w:ascii="Tahoma" w:hAnsi="Tahoma" w:cs="Tahoma"/>
                <w:sz w:val="24"/>
                <w:szCs w:val="24"/>
              </w:rPr>
            </w:pPr>
            <w:r w:rsidRPr="00395A55">
              <w:rPr>
                <w:rFonts w:ascii="Tahoma" w:hAnsi="Tahoma" w:cs="Tahoma"/>
                <w:sz w:val="24"/>
                <w:szCs w:val="24"/>
              </w:rPr>
              <w:t xml:space="preserve">REL 151, REL 201, REL 202, REL 210, REL 220, REL 265 </w:t>
            </w:r>
          </w:p>
          <w:p w:rsidR="007B003E" w:rsidRPr="007B003E" w:rsidRDefault="007B003E" w:rsidP="007B003E">
            <w:pPr>
              <w:rPr>
                <w:rFonts w:ascii="Tahoma" w:hAnsi="Tahoma" w:cs="Tahoma"/>
                <w:sz w:val="24"/>
                <w:szCs w:val="24"/>
              </w:rPr>
            </w:pPr>
            <w:r w:rsidRPr="007B003E">
              <w:rPr>
                <w:rFonts w:ascii="Tahoma" w:hAnsi="Tahoma" w:cs="Tahoma"/>
                <w:sz w:val="24"/>
                <w:szCs w:val="24"/>
              </w:rPr>
              <w:t>Select additional units from (9 units):</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ARB 101, ARB 102, ARB 201, ARB 202</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ASN 199, ASN 299, ASN 399</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CHI 101, CHI 102, CHI 201, CHI 202</w:t>
            </w:r>
          </w:p>
          <w:p w:rsidR="00395A55"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ES 378</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GSP 241, GSP 348</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HIS 230, HIS 231, HIS 249, HIS 250, HIS 251, HIS 397, HIS 312, HIS 314, HIS 325, HIS 326, HIS 331, HIS 332, HIS 378, HIS 460, HIS 498C, HIS 520</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JPN 101, JPN 102, JPN 201, JPN 202</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LAN 101, LAN 102, LAN 201, LAN 202</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MUS 260</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PHI 150</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POS 361, POS 370, POS 372</w:t>
            </w:r>
          </w:p>
          <w:p w:rsidR="007B003E" w:rsidRPr="00395A55" w:rsidRDefault="007B003E" w:rsidP="00395A55">
            <w:pPr>
              <w:pStyle w:val="ListParagraph"/>
              <w:numPr>
                <w:ilvl w:val="0"/>
                <w:numId w:val="11"/>
              </w:numPr>
              <w:rPr>
                <w:rFonts w:ascii="Tahoma" w:hAnsi="Tahoma" w:cs="Tahoma"/>
                <w:sz w:val="24"/>
                <w:szCs w:val="24"/>
              </w:rPr>
            </w:pPr>
            <w:r w:rsidRPr="00395A55">
              <w:rPr>
                <w:rFonts w:ascii="Tahoma" w:hAnsi="Tahoma" w:cs="Tahoma"/>
                <w:sz w:val="24"/>
                <w:szCs w:val="24"/>
              </w:rPr>
              <w:t>WLLC 150, WLLC 331</w:t>
            </w:r>
          </w:p>
          <w:p w:rsidR="007B003E" w:rsidRPr="007B003E" w:rsidRDefault="007B003E"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Minor Requirements</w:t>
            </w:r>
          </w:p>
          <w:p w:rsidR="007B003E" w:rsidRPr="007B003E" w:rsidRDefault="007B003E" w:rsidP="007B003E">
            <w:pPr>
              <w:rPr>
                <w:rFonts w:ascii="Tahoma" w:hAnsi="Tahoma" w:cs="Tahoma"/>
                <w:sz w:val="24"/>
                <w:szCs w:val="24"/>
              </w:rPr>
            </w:pPr>
            <w:r w:rsidRPr="007B003E">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7B003E" w:rsidRPr="007B003E" w:rsidRDefault="007B003E"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Foreign Language Requirement</w:t>
            </w:r>
          </w:p>
          <w:p w:rsidR="007B003E" w:rsidRPr="007B003E" w:rsidRDefault="007B003E" w:rsidP="007B003E">
            <w:pPr>
              <w:rPr>
                <w:rFonts w:ascii="Tahoma" w:hAnsi="Tahoma" w:cs="Tahoma"/>
                <w:sz w:val="24"/>
                <w:szCs w:val="24"/>
              </w:rPr>
            </w:pPr>
            <w:r w:rsidRPr="007B003E">
              <w:rPr>
                <w:rFonts w:ascii="Tahoma" w:hAnsi="Tahoma" w:cs="Tahoma"/>
                <w:sz w:val="24"/>
                <w:szCs w:val="24"/>
              </w:rPr>
              <w:t xml:space="preserve">You must demonstrate proficiency in a language other than English that is equivalent to four terms of university coursework in the same language. You may satisfy this requirement by taking language courses or by </w:t>
            </w:r>
            <w:r w:rsidRPr="007B003E">
              <w:rPr>
                <w:rFonts w:ascii="Tahoma" w:hAnsi="Tahoma" w:cs="Tahoma"/>
                <w:sz w:val="24"/>
                <w:szCs w:val="24"/>
              </w:rPr>
              <w:lastRenderedPageBreak/>
              <w:t>testing out of all or part of it by taking CLEP exams arranged by the Center for Business Outreach.</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Because these courses are available at Northern Arizona University, we suggest that you fulfill this requirement with either Navajo or Spanish, depending on your career aspirations.</w:t>
            </w:r>
          </w:p>
          <w:p w:rsidR="007B003E" w:rsidRPr="007B003E" w:rsidRDefault="007B003E"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General Electives</w:t>
            </w:r>
          </w:p>
          <w:p w:rsidR="007B003E" w:rsidRPr="007B003E" w:rsidRDefault="007B003E" w:rsidP="007B003E">
            <w:pPr>
              <w:rPr>
                <w:rFonts w:ascii="Tahoma" w:hAnsi="Tahoma" w:cs="Tahoma"/>
                <w:sz w:val="24"/>
                <w:szCs w:val="24"/>
              </w:rPr>
            </w:pPr>
            <w:r w:rsidRPr="007B003E">
              <w:rPr>
                <w:rFonts w:ascii="Tahoma" w:hAnsi="Tahoma" w:cs="Tahoma"/>
                <w:sz w:val="24"/>
                <w:szCs w:val="24"/>
              </w:rPr>
              <w:t xml:space="preserve">Additional coursework is required, if, after you have met the previously described requirements, you have not yet completed a total of 120 units of credit.  </w:t>
            </w:r>
          </w:p>
          <w:p w:rsidR="007B003E" w:rsidRPr="007B003E" w:rsidRDefault="007B003E" w:rsidP="007B003E">
            <w:pPr>
              <w:rPr>
                <w:rFonts w:ascii="Tahoma" w:hAnsi="Tahoma" w:cs="Tahoma"/>
                <w:sz w:val="24"/>
                <w:szCs w:val="24"/>
              </w:rPr>
            </w:pPr>
          </w:p>
          <w:p w:rsidR="007B003E" w:rsidRPr="007B003E" w:rsidRDefault="007B003E" w:rsidP="007B003E">
            <w:pPr>
              <w:rPr>
                <w:rFonts w:ascii="Tahoma" w:hAnsi="Tahoma" w:cs="Tahoma"/>
                <w:sz w:val="24"/>
                <w:szCs w:val="24"/>
              </w:rPr>
            </w:pPr>
            <w:r w:rsidRPr="007B003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7B003E" w:rsidRPr="007B003E" w:rsidRDefault="007B003E"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Additional Information</w:t>
            </w:r>
          </w:p>
          <w:p w:rsidR="007B003E" w:rsidRPr="007B003E" w:rsidRDefault="007B003E" w:rsidP="007B003E">
            <w:pPr>
              <w:rPr>
                <w:rFonts w:ascii="Tahoma" w:hAnsi="Tahoma" w:cs="Tahoma"/>
                <w:sz w:val="24"/>
                <w:szCs w:val="24"/>
              </w:rPr>
            </w:pPr>
            <w:r w:rsidRPr="007B003E">
              <w:rPr>
                <w:rFonts w:ascii="Tahoma" w:hAnsi="Tahoma" w:cs="Tahoma"/>
                <w:sz w:val="24"/>
                <w:szCs w:val="24"/>
              </w:rPr>
              <w:t>Be aware that some courses may have prerequisites that you must also take. For prerequisite information click on the course or see your advisor.</w:t>
            </w:r>
          </w:p>
          <w:p w:rsidR="00395A55" w:rsidRDefault="00395A55"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Study Abroad</w:t>
            </w:r>
          </w:p>
          <w:p w:rsidR="007B003E" w:rsidRPr="007B003E" w:rsidRDefault="007B003E" w:rsidP="007B003E">
            <w:pPr>
              <w:rPr>
                <w:rFonts w:ascii="Tahoma" w:hAnsi="Tahoma" w:cs="Tahoma"/>
                <w:sz w:val="24"/>
                <w:szCs w:val="24"/>
              </w:rPr>
            </w:pPr>
            <w:r w:rsidRPr="007B003E">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China</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The Czech Republic (Masaryk University)</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Finland (University of Eastern Finland)</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Greece (American University of Greece)</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India (Northern Arizona University's Himalayan India program)</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Italy (Siena School for the Liberal Arts)</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Japan (Kansai Gaidai University)</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Malta (University of Malta)</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Northern Ireland (University of Ulster)</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lastRenderedPageBreak/>
              <w:t>South Korea (Sogang University)</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Thailand</w:t>
            </w:r>
          </w:p>
          <w:p w:rsidR="007B003E" w:rsidRPr="00395A55" w:rsidRDefault="007B003E" w:rsidP="00395A55">
            <w:pPr>
              <w:pStyle w:val="ListParagraph"/>
              <w:numPr>
                <w:ilvl w:val="0"/>
                <w:numId w:val="12"/>
              </w:numPr>
              <w:rPr>
                <w:rFonts w:ascii="Tahoma" w:hAnsi="Tahoma" w:cs="Tahoma"/>
                <w:sz w:val="24"/>
                <w:szCs w:val="24"/>
              </w:rPr>
            </w:pPr>
            <w:r w:rsidRPr="00395A55">
              <w:rPr>
                <w:rFonts w:ascii="Tahoma" w:hAnsi="Tahoma" w:cs="Tahoma"/>
                <w:sz w:val="24"/>
                <w:szCs w:val="24"/>
              </w:rPr>
              <w:t>United Kingdom (Nottingham Trent University, University of Hull, and University of Essex)</w:t>
            </w:r>
          </w:p>
          <w:p w:rsidR="007B003E" w:rsidRPr="007B003E" w:rsidRDefault="007B003E" w:rsidP="007B003E">
            <w:pPr>
              <w:rPr>
                <w:rFonts w:ascii="Tahoma" w:hAnsi="Tahoma" w:cs="Tahoma"/>
                <w:sz w:val="24"/>
                <w:szCs w:val="24"/>
              </w:rPr>
            </w:pPr>
            <w:r w:rsidRPr="007B003E">
              <w:rPr>
                <w:rFonts w:ascii="Tahoma" w:hAnsi="Tahoma" w:cs="Tahoma"/>
                <w:sz w:val="24"/>
                <w:szCs w:val="24"/>
              </w:rPr>
              <w:t>For more information, see the department chair or your advisor. NAU's Center for International Education's website also contains useful information about these and other programs, financial aid, and scholarships.</w:t>
            </w:r>
          </w:p>
          <w:p w:rsidR="007B003E" w:rsidRPr="007B003E" w:rsidRDefault="007B003E" w:rsidP="007B003E">
            <w:pPr>
              <w:rPr>
                <w:rFonts w:ascii="Tahoma" w:hAnsi="Tahoma" w:cs="Tahoma"/>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Internships</w:t>
            </w:r>
          </w:p>
          <w:p w:rsidR="007B003E" w:rsidRPr="007B003E" w:rsidRDefault="007B003E" w:rsidP="007B003E">
            <w:pPr>
              <w:rPr>
                <w:rFonts w:ascii="Tahoma" w:hAnsi="Tahoma" w:cs="Tahoma"/>
                <w:sz w:val="24"/>
                <w:szCs w:val="24"/>
              </w:rPr>
            </w:pPr>
            <w:r w:rsidRPr="007B003E">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7B003E" w:rsidRPr="00395A55" w:rsidRDefault="007B003E" w:rsidP="007B003E">
            <w:pPr>
              <w:rPr>
                <w:rFonts w:ascii="Tahoma" w:hAnsi="Tahoma" w:cs="Tahoma"/>
                <w:i/>
                <w:sz w:val="24"/>
                <w:szCs w:val="24"/>
              </w:rPr>
            </w:pPr>
          </w:p>
          <w:p w:rsidR="007B003E" w:rsidRPr="00395A55" w:rsidRDefault="007B003E" w:rsidP="007B003E">
            <w:pPr>
              <w:rPr>
                <w:rFonts w:ascii="Tahoma" w:hAnsi="Tahoma" w:cs="Tahoma"/>
                <w:i/>
                <w:sz w:val="24"/>
                <w:szCs w:val="24"/>
              </w:rPr>
            </w:pPr>
            <w:r w:rsidRPr="00395A55">
              <w:rPr>
                <w:rFonts w:ascii="Tahoma" w:hAnsi="Tahoma" w:cs="Tahoma"/>
                <w:i/>
                <w:sz w:val="24"/>
                <w:szCs w:val="24"/>
              </w:rPr>
              <w:t>Teaching Assistantships</w:t>
            </w:r>
          </w:p>
          <w:p w:rsidR="00A45E05" w:rsidRPr="000C0A09" w:rsidRDefault="007B003E" w:rsidP="007B003E">
            <w:pPr>
              <w:rPr>
                <w:rFonts w:ascii="Tahoma" w:hAnsi="Tahoma" w:cs="Tahoma"/>
                <w:sz w:val="24"/>
                <w:szCs w:val="24"/>
              </w:rPr>
            </w:pPr>
            <w:r w:rsidRPr="007B003E">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p w:rsidR="000C0A09" w:rsidRPr="00A45E05" w:rsidRDefault="000C0A09" w:rsidP="000C0A09">
            <w:pPr>
              <w:rPr>
                <w:rFonts w:ascii="Tahoma" w:hAnsi="Tahoma" w:cs="Tahoma"/>
                <w:sz w:val="24"/>
                <w:szCs w:val="24"/>
              </w:rPr>
            </w:pPr>
          </w:p>
        </w:tc>
        <w:tc>
          <w:tcPr>
            <w:tcW w:w="558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395A55" w:rsidRPr="00DA7328" w:rsidRDefault="00395A55" w:rsidP="00395A55">
            <w:pPr>
              <w:pStyle w:val="Heading4"/>
              <w:outlineLvl w:val="3"/>
              <w:rPr>
                <w:rFonts w:ascii="Tahoma" w:hAnsi="Tahoma" w:cs="Tahoma"/>
                <w:sz w:val="24"/>
                <w:szCs w:val="24"/>
              </w:rPr>
            </w:pPr>
            <w:r>
              <w:rPr>
                <w:rFonts w:ascii="Tahoma" w:hAnsi="Tahoma" w:cs="Tahoma"/>
                <w:sz w:val="24"/>
                <w:szCs w:val="24"/>
              </w:rPr>
              <w:t xml:space="preserve">Comparative Cultural Studies; B.A. </w:t>
            </w:r>
          </w:p>
          <w:p w:rsidR="00395A55"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In addition to University Requirements:</w:t>
            </w:r>
          </w:p>
          <w:p w:rsidR="00395A55" w:rsidRPr="007B003E" w:rsidRDefault="00395A55" w:rsidP="00395A55">
            <w:pPr>
              <w:rPr>
                <w:rFonts w:ascii="Tahoma" w:hAnsi="Tahoma" w:cs="Tahoma"/>
                <w:sz w:val="24"/>
                <w:szCs w:val="24"/>
              </w:rPr>
            </w:pPr>
          </w:p>
          <w:p w:rsidR="00395A55" w:rsidRPr="007B003E" w:rsidRDefault="00395A55" w:rsidP="00395A55">
            <w:pPr>
              <w:pStyle w:val="ListParagraph"/>
              <w:numPr>
                <w:ilvl w:val="0"/>
                <w:numId w:val="1"/>
              </w:numPr>
              <w:rPr>
                <w:rFonts w:ascii="Tahoma" w:hAnsi="Tahoma" w:cs="Tahoma"/>
                <w:sz w:val="24"/>
                <w:szCs w:val="24"/>
              </w:rPr>
            </w:pPr>
            <w:r w:rsidRPr="007B003E">
              <w:rPr>
                <w:rFonts w:ascii="Tahoma" w:hAnsi="Tahoma" w:cs="Tahoma"/>
                <w:sz w:val="24"/>
                <w:szCs w:val="24"/>
              </w:rPr>
              <w:t xml:space="preserve">At least 58 units of major requirements which includes 33 units of emphasis requirements </w:t>
            </w:r>
          </w:p>
          <w:p w:rsidR="00395A55" w:rsidRPr="007B003E" w:rsidRDefault="00395A55" w:rsidP="00395A55">
            <w:pPr>
              <w:pStyle w:val="ListParagraph"/>
              <w:numPr>
                <w:ilvl w:val="0"/>
                <w:numId w:val="1"/>
              </w:numPr>
              <w:rPr>
                <w:rFonts w:ascii="Tahoma" w:hAnsi="Tahoma" w:cs="Tahoma"/>
                <w:sz w:val="24"/>
                <w:szCs w:val="24"/>
              </w:rPr>
            </w:pPr>
            <w:r w:rsidRPr="007B003E">
              <w:rPr>
                <w:rFonts w:ascii="Tahoma" w:hAnsi="Tahoma" w:cs="Tahoma"/>
                <w:sz w:val="24"/>
                <w:szCs w:val="24"/>
              </w:rPr>
              <w:t>At least 16 units of language requirements</w:t>
            </w:r>
          </w:p>
          <w:p w:rsidR="00395A55" w:rsidRPr="007B003E" w:rsidRDefault="00395A55" w:rsidP="00395A55">
            <w:pPr>
              <w:pStyle w:val="ListParagraph"/>
              <w:numPr>
                <w:ilvl w:val="0"/>
                <w:numId w:val="1"/>
              </w:numPr>
              <w:rPr>
                <w:rFonts w:ascii="Tahoma" w:hAnsi="Tahoma" w:cs="Tahoma"/>
                <w:sz w:val="24"/>
                <w:szCs w:val="24"/>
              </w:rPr>
            </w:pPr>
            <w:r w:rsidRPr="007B003E">
              <w:rPr>
                <w:rFonts w:ascii="Tahoma" w:hAnsi="Tahoma" w:cs="Tahoma"/>
                <w:sz w:val="24"/>
                <w:szCs w:val="24"/>
              </w:rPr>
              <w:t>Be aware that you may not use courses with a CCS, ARH, HUM, or REL prefix to satisfy liberal studies requirements</w:t>
            </w:r>
          </w:p>
          <w:p w:rsidR="00395A55" w:rsidRPr="007B003E" w:rsidRDefault="00395A55" w:rsidP="00395A55">
            <w:pPr>
              <w:pStyle w:val="ListParagraph"/>
              <w:numPr>
                <w:ilvl w:val="0"/>
                <w:numId w:val="1"/>
              </w:numPr>
              <w:rPr>
                <w:rFonts w:ascii="Tahoma" w:hAnsi="Tahoma" w:cs="Tahoma"/>
                <w:sz w:val="24"/>
                <w:szCs w:val="24"/>
              </w:rPr>
            </w:pPr>
            <w:r w:rsidRPr="007B003E">
              <w:rPr>
                <w:rFonts w:ascii="Tahoma" w:hAnsi="Tahoma" w:cs="Tahoma"/>
                <w:sz w:val="24"/>
                <w:szCs w:val="24"/>
              </w:rPr>
              <w:t>Elective courses, if needed, to reach an overall total of at least 120 units</w:t>
            </w:r>
          </w:p>
          <w:p w:rsidR="00395A55" w:rsidRPr="007B003E" w:rsidRDefault="00395A55" w:rsidP="00395A55">
            <w:pPr>
              <w:rPr>
                <w:rFonts w:ascii="Tahoma" w:hAnsi="Tahoma" w:cs="Tahoma"/>
                <w:sz w:val="24"/>
                <w:szCs w:val="24"/>
              </w:rPr>
            </w:pPr>
          </w:p>
          <w:p w:rsidR="00395A55" w:rsidRDefault="00395A55" w:rsidP="00395A55">
            <w:pPr>
              <w:rPr>
                <w:rFonts w:ascii="Tahoma" w:hAnsi="Tahoma" w:cs="Tahoma"/>
                <w:sz w:val="24"/>
                <w:szCs w:val="24"/>
              </w:rPr>
            </w:pPr>
            <w:r w:rsidRPr="007B003E">
              <w:rPr>
                <w:rFonts w:ascii="Tahoma" w:hAnsi="Tahoma" w:cs="Tahoma"/>
                <w:sz w:val="24"/>
                <w:szCs w:val="24"/>
              </w:rPr>
              <w:t>Please note that you may be able to use some courses to meet more than one requirement. Contact your advisor for details.</w:t>
            </w:r>
          </w:p>
          <w:p w:rsidR="00395A55" w:rsidRDefault="00395A55" w:rsidP="00395A55">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90"/>
              <w:gridCol w:w="2911"/>
            </w:tblGrid>
            <w:tr w:rsidR="00395A55" w:rsidRPr="007B003E" w:rsidTr="00DE2863">
              <w:trPr>
                <w:tblHeader/>
                <w:tblCellSpacing w:w="15" w:type="dxa"/>
              </w:trPr>
              <w:tc>
                <w:tcPr>
                  <w:tcW w:w="2560"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Minimum Units for Completion</w:t>
                  </w:r>
                </w:p>
              </w:tc>
              <w:tc>
                <w:tcPr>
                  <w:tcW w:w="2866"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120</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GPA</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C</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Mathematics Required</w:t>
                  </w:r>
                </w:p>
              </w:tc>
              <w:tc>
                <w:tcPr>
                  <w:tcW w:w="2956" w:type="dxa"/>
                  <w:gridSpan w:val="2"/>
                  <w:vAlign w:val="center"/>
                  <w:hideMark/>
                </w:tcPr>
                <w:p w:rsidR="00395A55" w:rsidRPr="007B003E" w:rsidRDefault="00824A66" w:rsidP="00DE2863">
                  <w:pPr>
                    <w:rPr>
                      <w:rFonts w:ascii="Tahoma" w:hAnsi="Tahoma" w:cs="Tahoma"/>
                      <w:sz w:val="16"/>
                      <w:szCs w:val="16"/>
                    </w:rPr>
                  </w:pPr>
                  <w:hyperlink r:id="rId15" w:tgtFrame="_blank" w:history="1">
                    <w:r w:rsidR="00395A55" w:rsidRPr="007B003E">
                      <w:rPr>
                        <w:rStyle w:val="Hyperlink"/>
                        <w:rFonts w:ascii="Tahoma" w:hAnsi="Tahoma" w:cs="Tahoma"/>
                        <w:sz w:val="16"/>
                        <w:szCs w:val="16"/>
                      </w:rPr>
                      <w:t>MAT 114</w:t>
                    </w:r>
                  </w:hyperlink>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Emphasis, Minor, Certificate</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Required</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Foreign Language</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Required</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Fieldwork Experience/Internship</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Optional</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Study Abroad</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Recommended</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University Honors Program</w:t>
                  </w:r>
                </w:p>
              </w:tc>
              <w:tc>
                <w:tcPr>
                  <w:tcW w:w="2956" w:type="dxa"/>
                  <w:gridSpan w:val="2"/>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Optional</w:t>
                  </w:r>
                </w:p>
              </w:tc>
            </w:tr>
            <w:tr w:rsidR="00395A55" w:rsidRPr="007B003E" w:rsidTr="00DE2863">
              <w:trPr>
                <w:tblCellSpacing w:w="15" w:type="dxa"/>
              </w:trPr>
              <w:tc>
                <w:tcPr>
                  <w:tcW w:w="2470" w:type="dxa"/>
                  <w:vAlign w:val="center"/>
                  <w:hideMark/>
                </w:tcPr>
                <w:p w:rsidR="00395A55" w:rsidRPr="007B003E" w:rsidRDefault="00395A55" w:rsidP="00DE2863">
                  <w:pPr>
                    <w:rPr>
                      <w:rFonts w:ascii="Tahoma" w:hAnsi="Tahoma" w:cs="Tahoma"/>
                      <w:sz w:val="16"/>
                      <w:szCs w:val="16"/>
                    </w:rPr>
                  </w:pPr>
                  <w:r w:rsidRPr="007B003E">
                    <w:rPr>
                      <w:rFonts w:ascii="Tahoma" w:hAnsi="Tahoma" w:cs="Tahoma"/>
                      <w:sz w:val="16"/>
                      <w:szCs w:val="16"/>
                    </w:rPr>
                    <w:t>Progression Plan</w:t>
                  </w:r>
                </w:p>
              </w:tc>
              <w:tc>
                <w:tcPr>
                  <w:tcW w:w="2956" w:type="dxa"/>
                  <w:gridSpan w:val="2"/>
                  <w:vAlign w:val="center"/>
                  <w:hideMark/>
                </w:tcPr>
                <w:p w:rsidR="00395A55" w:rsidRPr="007B003E" w:rsidRDefault="00824A66" w:rsidP="00DE2863">
                  <w:pPr>
                    <w:rPr>
                      <w:rFonts w:ascii="Tahoma" w:hAnsi="Tahoma" w:cs="Tahoma"/>
                      <w:sz w:val="16"/>
                      <w:szCs w:val="16"/>
                    </w:rPr>
                  </w:pPr>
                  <w:hyperlink r:id="rId16" w:anchor="CCSBA" w:tgtFrame="_blank" w:history="1">
                    <w:r w:rsidR="00395A55" w:rsidRPr="007B003E">
                      <w:rPr>
                        <w:rStyle w:val="Hyperlink"/>
                        <w:rFonts w:ascii="Tahoma" w:hAnsi="Tahoma" w:cs="Tahoma"/>
                        <w:sz w:val="16"/>
                        <w:szCs w:val="16"/>
                      </w:rPr>
                      <w:t>View Progression Plan</w:t>
                    </w:r>
                  </w:hyperlink>
                </w:p>
              </w:tc>
            </w:tr>
          </w:tbl>
          <w:p w:rsidR="00395A55" w:rsidRDefault="00395A55" w:rsidP="00395A55">
            <w:pPr>
              <w:rPr>
                <w:rFonts w:ascii="Tahoma" w:hAnsi="Tahoma" w:cs="Tahoma"/>
                <w:sz w:val="24"/>
                <w:szCs w:val="24"/>
              </w:rPr>
            </w:pPr>
          </w:p>
          <w:p w:rsidR="00395A55" w:rsidRPr="003127B9" w:rsidRDefault="00395A55" w:rsidP="00395A55">
            <w:pPr>
              <w:rPr>
                <w:rFonts w:ascii="Tahoma" w:hAnsi="Tahoma" w:cs="Tahoma"/>
                <w:i/>
                <w:sz w:val="24"/>
                <w:szCs w:val="24"/>
              </w:rPr>
            </w:pPr>
            <w:r w:rsidRPr="003127B9">
              <w:rPr>
                <w:rFonts w:ascii="Tahoma" w:hAnsi="Tahoma" w:cs="Tahoma"/>
                <w:i/>
                <w:sz w:val="24"/>
                <w:szCs w:val="24"/>
              </w:rPr>
              <w:t>Major Requirements</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 xml:space="preserve">Take the following 58 units including 33 units of emphasis, and 16 units of language requirements. </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 xml:space="preserve">At least 24 units must be taken at NAU including CCS 250, CCS 350W, CCS 490C, and at least two 300-level, and one 400-level ARH, REL, or HUM courses. </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 xml:space="preserve">In order to complete one of our emphases, you must be a declared CCS major. It is also possible to declare two or more emphases as a CCS major (for example Art History and Comparative Study of Religions, or Humanities, Art History and Comparative Study of Religions). </w:t>
            </w:r>
          </w:p>
          <w:p w:rsidR="00395A55" w:rsidRPr="007B003E" w:rsidRDefault="00395A55" w:rsidP="00395A55">
            <w:pPr>
              <w:rPr>
                <w:rFonts w:ascii="Tahoma" w:hAnsi="Tahoma" w:cs="Tahoma"/>
                <w:sz w:val="24"/>
                <w:szCs w:val="24"/>
              </w:rPr>
            </w:pPr>
            <w:r w:rsidRPr="007B003E">
              <w:rPr>
                <w:rFonts w:ascii="Tahoma" w:hAnsi="Tahoma" w:cs="Tahoma"/>
                <w:sz w:val="24"/>
                <w:szCs w:val="24"/>
              </w:rPr>
              <w:lastRenderedPageBreak/>
              <w:t>Complete the following with a grade of "C" or better (9 units):</w:t>
            </w:r>
          </w:p>
          <w:p w:rsidR="00395A55" w:rsidRPr="003127B9" w:rsidRDefault="00395A55" w:rsidP="00395A55">
            <w:pPr>
              <w:pStyle w:val="ListParagraph"/>
              <w:numPr>
                <w:ilvl w:val="0"/>
                <w:numId w:val="2"/>
              </w:numPr>
              <w:rPr>
                <w:rFonts w:ascii="Tahoma" w:hAnsi="Tahoma" w:cs="Tahoma"/>
                <w:sz w:val="24"/>
                <w:szCs w:val="24"/>
              </w:rPr>
            </w:pPr>
            <w:r w:rsidRPr="003127B9">
              <w:rPr>
                <w:rFonts w:ascii="Tahoma" w:hAnsi="Tahoma" w:cs="Tahoma"/>
                <w:sz w:val="24"/>
                <w:szCs w:val="24"/>
              </w:rPr>
              <w:t>CCS 250 (3 units)</w:t>
            </w:r>
          </w:p>
          <w:p w:rsidR="00395A55" w:rsidRPr="003127B9" w:rsidRDefault="00395A55" w:rsidP="00395A55">
            <w:pPr>
              <w:pStyle w:val="ListParagraph"/>
              <w:numPr>
                <w:ilvl w:val="0"/>
                <w:numId w:val="2"/>
              </w:numPr>
              <w:rPr>
                <w:rFonts w:ascii="Tahoma" w:hAnsi="Tahoma" w:cs="Tahoma"/>
                <w:sz w:val="24"/>
                <w:szCs w:val="24"/>
              </w:rPr>
            </w:pPr>
            <w:r w:rsidRPr="003127B9">
              <w:rPr>
                <w:rFonts w:ascii="Tahoma" w:hAnsi="Tahoma" w:cs="Tahoma"/>
                <w:sz w:val="24"/>
                <w:szCs w:val="24"/>
              </w:rPr>
              <w:t>CCS 350W which meets NAU's junior writing requirement (3 units)</w:t>
            </w:r>
          </w:p>
          <w:p w:rsidR="00395A55" w:rsidRPr="003127B9" w:rsidRDefault="00395A55" w:rsidP="00395A55">
            <w:pPr>
              <w:pStyle w:val="ListParagraph"/>
              <w:numPr>
                <w:ilvl w:val="0"/>
                <w:numId w:val="2"/>
              </w:numPr>
              <w:rPr>
                <w:rFonts w:ascii="Tahoma" w:hAnsi="Tahoma" w:cs="Tahoma"/>
                <w:sz w:val="24"/>
                <w:szCs w:val="24"/>
              </w:rPr>
            </w:pPr>
            <w:r w:rsidRPr="003127B9">
              <w:rPr>
                <w:rFonts w:ascii="Tahoma" w:hAnsi="Tahoma" w:cs="Tahoma"/>
                <w:sz w:val="24"/>
                <w:szCs w:val="24"/>
              </w:rPr>
              <w:t>CCS 490C which meets NAU's senior capstone requirement (3 units)</w:t>
            </w:r>
          </w:p>
          <w:p w:rsidR="00395A55" w:rsidRPr="007B003E" w:rsidRDefault="00395A55" w:rsidP="00395A55">
            <w:pPr>
              <w:rPr>
                <w:rFonts w:ascii="Tahoma" w:hAnsi="Tahoma" w:cs="Tahoma"/>
                <w:sz w:val="24"/>
                <w:szCs w:val="24"/>
              </w:rPr>
            </w:pPr>
            <w:r w:rsidRPr="007B003E">
              <w:rPr>
                <w:rFonts w:ascii="Tahoma" w:hAnsi="Tahoma" w:cs="Tahoma"/>
                <w:sz w:val="24"/>
                <w:szCs w:val="24"/>
              </w:rPr>
              <w:t>CCS courses that may</w:t>
            </w:r>
            <w:r w:rsidR="009B3091">
              <w:rPr>
                <w:rFonts w:ascii="Tahoma" w:hAnsi="Tahoma" w:cs="Tahoma"/>
                <w:sz w:val="24"/>
                <w:szCs w:val="24"/>
              </w:rPr>
              <w:t xml:space="preserve"> </w:t>
            </w:r>
            <w:r w:rsidRPr="007B003E">
              <w:rPr>
                <w:rFonts w:ascii="Tahoma" w:hAnsi="Tahoma" w:cs="Tahoma"/>
                <w:sz w:val="24"/>
                <w:szCs w:val="24"/>
              </w:rPr>
              <w:t>be used to fulfill upper division, diversity coursework, and major/emphasis requirements are as follows:</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Ethnic Diversity:</w:t>
            </w:r>
          </w:p>
          <w:p w:rsidR="00395A55" w:rsidRPr="003127B9" w:rsidRDefault="00395A55" w:rsidP="00395A55">
            <w:pPr>
              <w:pStyle w:val="ListParagraph"/>
              <w:numPr>
                <w:ilvl w:val="0"/>
                <w:numId w:val="3"/>
              </w:numPr>
              <w:rPr>
                <w:rFonts w:ascii="Tahoma" w:hAnsi="Tahoma" w:cs="Tahoma"/>
                <w:sz w:val="24"/>
                <w:szCs w:val="24"/>
              </w:rPr>
            </w:pPr>
            <w:r w:rsidRPr="003127B9">
              <w:rPr>
                <w:rFonts w:ascii="Tahoma" w:hAnsi="Tahoma" w:cs="Tahoma"/>
                <w:sz w:val="24"/>
                <w:szCs w:val="24"/>
              </w:rPr>
              <w:t>ARH 361</w:t>
            </w:r>
          </w:p>
          <w:p w:rsidR="00395A55" w:rsidRPr="003127B9" w:rsidRDefault="00395A55" w:rsidP="00395A55">
            <w:pPr>
              <w:pStyle w:val="ListParagraph"/>
              <w:numPr>
                <w:ilvl w:val="0"/>
                <w:numId w:val="3"/>
              </w:numPr>
              <w:rPr>
                <w:rFonts w:ascii="Tahoma" w:hAnsi="Tahoma" w:cs="Tahoma"/>
                <w:sz w:val="24"/>
                <w:szCs w:val="24"/>
              </w:rPr>
            </w:pPr>
            <w:r w:rsidRPr="003127B9">
              <w:rPr>
                <w:rFonts w:ascii="Tahoma" w:hAnsi="Tahoma" w:cs="Tahoma"/>
                <w:sz w:val="24"/>
                <w:szCs w:val="24"/>
              </w:rPr>
              <w:t>HUM 130, HUM 291, HUM 375, HUM 380</w:t>
            </w:r>
          </w:p>
          <w:p w:rsidR="00395A55" w:rsidRPr="007B003E" w:rsidRDefault="00395A55" w:rsidP="00395A55">
            <w:pPr>
              <w:rPr>
                <w:rFonts w:ascii="Tahoma" w:hAnsi="Tahoma" w:cs="Tahoma"/>
                <w:sz w:val="24"/>
                <w:szCs w:val="24"/>
              </w:rPr>
            </w:pPr>
            <w:r w:rsidRPr="007B003E">
              <w:rPr>
                <w:rFonts w:ascii="Tahoma" w:hAnsi="Tahoma" w:cs="Tahoma"/>
                <w:sz w:val="24"/>
                <w:szCs w:val="24"/>
              </w:rPr>
              <w:t>Global Diversity:</w:t>
            </w:r>
          </w:p>
          <w:p w:rsidR="00395A55" w:rsidRPr="003127B9" w:rsidRDefault="00395A55" w:rsidP="00395A55">
            <w:pPr>
              <w:pStyle w:val="ListParagraph"/>
              <w:numPr>
                <w:ilvl w:val="0"/>
                <w:numId w:val="4"/>
              </w:numPr>
              <w:rPr>
                <w:rFonts w:ascii="Tahoma" w:hAnsi="Tahoma" w:cs="Tahoma"/>
                <w:sz w:val="24"/>
                <w:szCs w:val="24"/>
              </w:rPr>
            </w:pPr>
            <w:r w:rsidRPr="003127B9">
              <w:rPr>
                <w:rFonts w:ascii="Tahoma" w:hAnsi="Tahoma" w:cs="Tahoma"/>
                <w:sz w:val="24"/>
                <w:szCs w:val="24"/>
              </w:rPr>
              <w:t>ARH 143, ARH 145, ARH 269, ARH 270, ARH 365, ARH 370, ARH 380</w:t>
            </w:r>
          </w:p>
          <w:p w:rsidR="00395A55" w:rsidRPr="003127B9" w:rsidRDefault="00395A55" w:rsidP="00395A55">
            <w:pPr>
              <w:pStyle w:val="ListParagraph"/>
              <w:numPr>
                <w:ilvl w:val="0"/>
                <w:numId w:val="4"/>
              </w:numPr>
              <w:rPr>
                <w:rFonts w:ascii="Tahoma" w:hAnsi="Tahoma" w:cs="Tahoma"/>
                <w:sz w:val="24"/>
                <w:szCs w:val="24"/>
              </w:rPr>
            </w:pPr>
            <w:r w:rsidRPr="003127B9">
              <w:rPr>
                <w:rFonts w:ascii="Tahoma" w:hAnsi="Tahoma" w:cs="Tahoma"/>
                <w:sz w:val="24"/>
                <w:szCs w:val="24"/>
              </w:rPr>
              <w:t>ASN 108</w:t>
            </w:r>
          </w:p>
          <w:p w:rsidR="00395A55" w:rsidRPr="003127B9" w:rsidRDefault="00395A55" w:rsidP="00395A55">
            <w:pPr>
              <w:pStyle w:val="ListParagraph"/>
              <w:numPr>
                <w:ilvl w:val="0"/>
                <w:numId w:val="4"/>
              </w:numPr>
              <w:rPr>
                <w:rFonts w:ascii="Tahoma" w:hAnsi="Tahoma" w:cs="Tahoma"/>
                <w:sz w:val="24"/>
                <w:szCs w:val="24"/>
              </w:rPr>
            </w:pPr>
            <w:r w:rsidRPr="003127B9">
              <w:rPr>
                <w:rFonts w:ascii="Tahoma" w:hAnsi="Tahoma" w:cs="Tahoma"/>
                <w:sz w:val="24"/>
                <w:szCs w:val="24"/>
              </w:rPr>
              <w:t>HUM 261, HUM 281, HUM 362, HUM 381</w:t>
            </w:r>
          </w:p>
          <w:p w:rsidR="00395A55" w:rsidRPr="003127B9" w:rsidRDefault="00395A55" w:rsidP="00395A55">
            <w:pPr>
              <w:pStyle w:val="ListParagraph"/>
              <w:numPr>
                <w:ilvl w:val="0"/>
                <w:numId w:val="4"/>
              </w:numPr>
              <w:rPr>
                <w:rFonts w:ascii="Tahoma" w:hAnsi="Tahoma" w:cs="Tahoma"/>
                <w:sz w:val="24"/>
                <w:szCs w:val="24"/>
              </w:rPr>
            </w:pPr>
            <w:r w:rsidRPr="003127B9">
              <w:rPr>
                <w:rFonts w:ascii="Tahoma" w:hAnsi="Tahoma" w:cs="Tahoma"/>
                <w:sz w:val="24"/>
                <w:szCs w:val="24"/>
              </w:rPr>
              <w:t>REL 150, REL 201, REL 203, REL 206, REL 332, REL 341, REL 351, REL 352, REL 355</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395A55" w:rsidRPr="003127B9" w:rsidRDefault="00395A55" w:rsidP="00395A55">
            <w:pPr>
              <w:pStyle w:val="ListParagraph"/>
              <w:numPr>
                <w:ilvl w:val="0"/>
                <w:numId w:val="5"/>
              </w:numPr>
              <w:rPr>
                <w:rFonts w:ascii="Tahoma" w:hAnsi="Tahoma" w:cs="Tahoma"/>
                <w:sz w:val="24"/>
                <w:szCs w:val="24"/>
              </w:rPr>
            </w:pPr>
            <w:r w:rsidRPr="003127B9">
              <w:rPr>
                <w:rFonts w:ascii="Tahoma" w:hAnsi="Tahoma" w:cs="Tahoma"/>
                <w:sz w:val="24"/>
                <w:szCs w:val="24"/>
              </w:rPr>
              <w:t>ARH 342, ARH 361</w:t>
            </w:r>
          </w:p>
          <w:p w:rsidR="00395A55" w:rsidRPr="003127B9" w:rsidRDefault="00395A55" w:rsidP="00395A55">
            <w:pPr>
              <w:pStyle w:val="ListParagraph"/>
              <w:numPr>
                <w:ilvl w:val="0"/>
                <w:numId w:val="5"/>
              </w:numPr>
              <w:rPr>
                <w:rFonts w:ascii="Tahoma" w:hAnsi="Tahoma" w:cs="Tahoma"/>
                <w:sz w:val="24"/>
                <w:szCs w:val="24"/>
              </w:rPr>
            </w:pPr>
            <w:r w:rsidRPr="003127B9">
              <w:rPr>
                <w:rFonts w:ascii="Tahoma" w:hAnsi="Tahoma" w:cs="Tahoma"/>
                <w:sz w:val="24"/>
                <w:szCs w:val="24"/>
              </w:rPr>
              <w:t>HUM 130, HUM 175, HUM 371, HUM 373</w:t>
            </w:r>
          </w:p>
          <w:p w:rsidR="00395A55" w:rsidRPr="003127B9" w:rsidRDefault="00395A55" w:rsidP="00395A55">
            <w:pPr>
              <w:pStyle w:val="ListParagraph"/>
              <w:numPr>
                <w:ilvl w:val="0"/>
                <w:numId w:val="5"/>
              </w:numPr>
              <w:rPr>
                <w:rFonts w:ascii="Tahoma" w:hAnsi="Tahoma" w:cs="Tahoma"/>
                <w:sz w:val="24"/>
                <w:szCs w:val="24"/>
              </w:rPr>
            </w:pPr>
            <w:r w:rsidRPr="003127B9">
              <w:rPr>
                <w:rFonts w:ascii="Tahoma" w:hAnsi="Tahoma" w:cs="Tahoma"/>
                <w:sz w:val="24"/>
                <w:szCs w:val="24"/>
              </w:rPr>
              <w:t>REL 341</w:t>
            </w:r>
          </w:p>
          <w:p w:rsidR="00395A55" w:rsidRPr="007B003E" w:rsidRDefault="00395A55" w:rsidP="00395A55">
            <w:pPr>
              <w:rPr>
                <w:rFonts w:ascii="Tahoma" w:hAnsi="Tahoma" w:cs="Tahoma"/>
                <w:sz w:val="24"/>
                <w:szCs w:val="24"/>
              </w:rPr>
            </w:pPr>
          </w:p>
          <w:p w:rsidR="00395A55" w:rsidRPr="003127B9" w:rsidRDefault="00395A55" w:rsidP="00395A55">
            <w:pPr>
              <w:rPr>
                <w:rFonts w:ascii="Tahoma" w:hAnsi="Tahoma" w:cs="Tahoma"/>
                <w:i/>
                <w:sz w:val="24"/>
                <w:szCs w:val="24"/>
              </w:rPr>
            </w:pPr>
            <w:r w:rsidRPr="003127B9">
              <w:rPr>
                <w:rFonts w:ascii="Tahoma" w:hAnsi="Tahoma" w:cs="Tahoma"/>
                <w:i/>
                <w:sz w:val="24"/>
                <w:szCs w:val="24"/>
              </w:rPr>
              <w:t>Emphasis Requirements (Select one):</w:t>
            </w:r>
          </w:p>
          <w:p w:rsidR="00395A55"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Emphasis in Art History (33 units)</w:t>
            </w:r>
          </w:p>
          <w:p w:rsidR="00395A55" w:rsidRPr="003127B9" w:rsidRDefault="00395A55" w:rsidP="00395A55">
            <w:pPr>
              <w:pStyle w:val="ListParagraph"/>
              <w:numPr>
                <w:ilvl w:val="0"/>
                <w:numId w:val="6"/>
              </w:numPr>
              <w:rPr>
                <w:rFonts w:ascii="Tahoma" w:hAnsi="Tahoma" w:cs="Tahoma"/>
                <w:sz w:val="24"/>
                <w:szCs w:val="24"/>
              </w:rPr>
            </w:pPr>
            <w:r w:rsidRPr="003127B9">
              <w:rPr>
                <w:rFonts w:ascii="Tahoma" w:hAnsi="Tahoma" w:cs="Tahoma"/>
                <w:sz w:val="24"/>
                <w:szCs w:val="24"/>
              </w:rPr>
              <w:t>ARH 141 or ARH 142 (3 units)</w:t>
            </w:r>
          </w:p>
          <w:p w:rsidR="00395A55" w:rsidRPr="003127B9" w:rsidRDefault="00395A55" w:rsidP="00395A55">
            <w:pPr>
              <w:pStyle w:val="ListParagraph"/>
              <w:numPr>
                <w:ilvl w:val="0"/>
                <w:numId w:val="6"/>
              </w:numPr>
              <w:rPr>
                <w:rFonts w:ascii="Tahoma" w:hAnsi="Tahoma" w:cs="Tahoma"/>
                <w:sz w:val="24"/>
                <w:szCs w:val="24"/>
              </w:rPr>
            </w:pPr>
            <w:r w:rsidRPr="003127B9">
              <w:rPr>
                <w:rFonts w:ascii="Tahoma" w:hAnsi="Tahoma" w:cs="Tahoma"/>
                <w:sz w:val="24"/>
                <w:szCs w:val="24"/>
              </w:rPr>
              <w:t>ARH 143 or ARH 145 (3 units)</w:t>
            </w:r>
          </w:p>
          <w:p w:rsidR="00395A55" w:rsidRPr="003127B9" w:rsidRDefault="00395A55" w:rsidP="00395A55">
            <w:pPr>
              <w:pStyle w:val="ListParagraph"/>
              <w:numPr>
                <w:ilvl w:val="0"/>
                <w:numId w:val="6"/>
              </w:numPr>
              <w:rPr>
                <w:rFonts w:ascii="Tahoma" w:hAnsi="Tahoma" w:cs="Tahoma"/>
                <w:sz w:val="24"/>
                <w:szCs w:val="24"/>
              </w:rPr>
            </w:pPr>
            <w:r w:rsidRPr="003127B9">
              <w:rPr>
                <w:rFonts w:ascii="Tahoma" w:hAnsi="Tahoma" w:cs="Tahoma"/>
                <w:sz w:val="24"/>
                <w:szCs w:val="24"/>
              </w:rPr>
              <w:t>ARH 430 or ARH 440 (3 units)</w:t>
            </w:r>
          </w:p>
          <w:p w:rsidR="00395A55" w:rsidRPr="003127B9" w:rsidRDefault="00395A55" w:rsidP="00395A55">
            <w:pPr>
              <w:pStyle w:val="ListParagraph"/>
              <w:numPr>
                <w:ilvl w:val="0"/>
                <w:numId w:val="6"/>
              </w:numPr>
              <w:rPr>
                <w:rFonts w:ascii="Tahoma" w:hAnsi="Tahoma" w:cs="Tahoma"/>
                <w:sz w:val="24"/>
                <w:szCs w:val="24"/>
              </w:rPr>
            </w:pPr>
            <w:r w:rsidRPr="003127B9">
              <w:rPr>
                <w:rFonts w:ascii="Tahoma" w:hAnsi="Tahoma" w:cs="Tahoma"/>
                <w:sz w:val="24"/>
                <w:szCs w:val="24"/>
              </w:rPr>
              <w:t>Select ARH classes from three of the following four areas (9 units):</w:t>
            </w:r>
          </w:p>
          <w:p w:rsidR="00395A55" w:rsidRPr="003127B9" w:rsidRDefault="00395A55" w:rsidP="00395A55">
            <w:pPr>
              <w:pStyle w:val="ListParagraph"/>
              <w:numPr>
                <w:ilvl w:val="1"/>
                <w:numId w:val="6"/>
              </w:numPr>
              <w:rPr>
                <w:rFonts w:ascii="Tahoma" w:hAnsi="Tahoma" w:cs="Tahoma"/>
                <w:sz w:val="24"/>
                <w:szCs w:val="24"/>
              </w:rPr>
            </w:pPr>
            <w:r w:rsidRPr="003127B9">
              <w:rPr>
                <w:rFonts w:ascii="Tahoma" w:hAnsi="Tahoma" w:cs="Tahoma"/>
                <w:sz w:val="24"/>
                <w:szCs w:val="24"/>
              </w:rPr>
              <w:t>Ancient Baroque: ARH 340, ARH 341, ARH 342, ARH 343, ARH 344, ARH 345, ARH 346</w:t>
            </w:r>
          </w:p>
          <w:p w:rsidR="00395A55" w:rsidRPr="003127B9" w:rsidRDefault="00395A55" w:rsidP="00395A55">
            <w:pPr>
              <w:pStyle w:val="ListParagraph"/>
              <w:numPr>
                <w:ilvl w:val="1"/>
                <w:numId w:val="6"/>
              </w:numPr>
              <w:rPr>
                <w:rFonts w:ascii="Tahoma" w:hAnsi="Tahoma" w:cs="Tahoma"/>
                <w:sz w:val="24"/>
                <w:szCs w:val="24"/>
              </w:rPr>
            </w:pPr>
            <w:r w:rsidRPr="003127B9">
              <w:rPr>
                <w:rFonts w:ascii="Tahoma" w:hAnsi="Tahoma" w:cs="Tahoma"/>
                <w:sz w:val="24"/>
                <w:szCs w:val="24"/>
              </w:rPr>
              <w:t>Modern Contemporary: ARH 257, ARH 347, ARH 351, ARH 352, ARH 353, ARH 355, ARH 356</w:t>
            </w:r>
          </w:p>
          <w:p w:rsidR="00395A55" w:rsidRPr="003127B9" w:rsidRDefault="00395A55" w:rsidP="00395A55">
            <w:pPr>
              <w:pStyle w:val="ListParagraph"/>
              <w:numPr>
                <w:ilvl w:val="1"/>
                <w:numId w:val="6"/>
              </w:numPr>
              <w:rPr>
                <w:rFonts w:ascii="Tahoma" w:hAnsi="Tahoma" w:cs="Tahoma"/>
                <w:sz w:val="24"/>
                <w:szCs w:val="24"/>
              </w:rPr>
            </w:pPr>
            <w:r w:rsidRPr="003127B9">
              <w:rPr>
                <w:rFonts w:ascii="Tahoma" w:hAnsi="Tahoma" w:cs="Tahoma"/>
                <w:sz w:val="24"/>
                <w:szCs w:val="24"/>
              </w:rPr>
              <w:t>Non-Western (Asian, Native American, Pre-Columbian): ARH 269, ARH 270, ARH 361, ARH 365, ARH 370, ARH 380</w:t>
            </w:r>
          </w:p>
          <w:p w:rsidR="00395A55" w:rsidRPr="003127B9" w:rsidRDefault="00395A55" w:rsidP="00395A55">
            <w:pPr>
              <w:pStyle w:val="ListParagraph"/>
              <w:numPr>
                <w:ilvl w:val="1"/>
                <w:numId w:val="6"/>
              </w:numPr>
              <w:rPr>
                <w:rFonts w:ascii="Tahoma" w:hAnsi="Tahoma" w:cs="Tahoma"/>
                <w:sz w:val="24"/>
                <w:szCs w:val="24"/>
              </w:rPr>
            </w:pPr>
            <w:r w:rsidRPr="003127B9">
              <w:rPr>
                <w:rFonts w:ascii="Tahoma" w:hAnsi="Tahoma" w:cs="Tahoma"/>
                <w:sz w:val="24"/>
                <w:szCs w:val="24"/>
              </w:rPr>
              <w:t xml:space="preserve">Museum Studies: ARH 250, ARH 350, </w:t>
            </w:r>
            <w:r w:rsidRPr="003127B9">
              <w:rPr>
                <w:rFonts w:ascii="Tahoma" w:hAnsi="Tahoma" w:cs="Tahoma"/>
                <w:sz w:val="24"/>
                <w:szCs w:val="24"/>
              </w:rPr>
              <w:lastRenderedPageBreak/>
              <w:t>ARH 360</w:t>
            </w:r>
          </w:p>
          <w:p w:rsidR="00395A55" w:rsidRPr="003127B9" w:rsidRDefault="00395A55" w:rsidP="00395A55">
            <w:pPr>
              <w:pStyle w:val="ListParagraph"/>
              <w:numPr>
                <w:ilvl w:val="0"/>
                <w:numId w:val="7"/>
              </w:numPr>
              <w:rPr>
                <w:rFonts w:ascii="Tahoma" w:hAnsi="Tahoma" w:cs="Tahoma"/>
                <w:sz w:val="24"/>
                <w:szCs w:val="24"/>
              </w:rPr>
            </w:pPr>
            <w:r w:rsidRPr="003127B9">
              <w:rPr>
                <w:rFonts w:ascii="Tahoma" w:hAnsi="Tahoma" w:cs="Tahoma"/>
                <w:sz w:val="24"/>
                <w:szCs w:val="24"/>
              </w:rPr>
              <w:t>Additional upper-division ARH classes (up to 3 units of ARH 408 or ARH 497 can be applied to this requirement) (9 units)</w:t>
            </w:r>
          </w:p>
          <w:p w:rsidR="00395A55" w:rsidRPr="003127B9" w:rsidRDefault="00395A55" w:rsidP="00395A55">
            <w:pPr>
              <w:pStyle w:val="ListParagraph"/>
              <w:numPr>
                <w:ilvl w:val="0"/>
                <w:numId w:val="7"/>
              </w:numPr>
              <w:rPr>
                <w:rFonts w:ascii="Tahoma" w:hAnsi="Tahoma" w:cs="Tahoma"/>
                <w:sz w:val="24"/>
                <w:szCs w:val="24"/>
              </w:rPr>
            </w:pPr>
            <w:r w:rsidRPr="003127B9">
              <w:rPr>
                <w:rFonts w:ascii="Tahoma" w:hAnsi="Tahoma" w:cs="Tahoma"/>
                <w:sz w:val="24"/>
                <w:szCs w:val="24"/>
              </w:rPr>
              <w:t>Additional units from 100- and 200-level courses from two different prefixes (ACM, CINE, HUM and REL) (6 units)</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Emphasis in Humanities (33 units)</w:t>
            </w:r>
          </w:p>
          <w:p w:rsidR="00395A55" w:rsidRPr="003127B9" w:rsidRDefault="00395A55" w:rsidP="00395A55">
            <w:pPr>
              <w:pStyle w:val="ListParagraph"/>
              <w:numPr>
                <w:ilvl w:val="0"/>
                <w:numId w:val="8"/>
              </w:numPr>
              <w:rPr>
                <w:rFonts w:ascii="Tahoma" w:hAnsi="Tahoma" w:cs="Tahoma"/>
                <w:sz w:val="24"/>
                <w:szCs w:val="24"/>
              </w:rPr>
            </w:pPr>
            <w:r w:rsidRPr="003127B9">
              <w:rPr>
                <w:rFonts w:ascii="Tahoma" w:hAnsi="Tahoma" w:cs="Tahoma"/>
                <w:sz w:val="24"/>
                <w:szCs w:val="24"/>
              </w:rPr>
              <w:t>HUM 101, HUM 120 (6 units)</w:t>
            </w:r>
          </w:p>
          <w:p w:rsidR="00395A55" w:rsidRPr="003127B9" w:rsidRDefault="00395A55" w:rsidP="00395A55">
            <w:pPr>
              <w:pStyle w:val="ListParagraph"/>
              <w:numPr>
                <w:ilvl w:val="0"/>
                <w:numId w:val="8"/>
              </w:numPr>
              <w:rPr>
                <w:rFonts w:ascii="Tahoma" w:hAnsi="Tahoma" w:cs="Tahoma"/>
                <w:sz w:val="24"/>
                <w:szCs w:val="24"/>
              </w:rPr>
            </w:pPr>
            <w:r w:rsidRPr="003127B9">
              <w:rPr>
                <w:rFonts w:ascii="Tahoma" w:hAnsi="Tahoma" w:cs="Tahoma"/>
                <w:sz w:val="24"/>
                <w:szCs w:val="24"/>
              </w:rPr>
              <w:t>Select one course from: HUM 250, HUM 251, HUM 261, HUM 272, HUM 281, HUM 291 (3 units)</w:t>
            </w:r>
          </w:p>
          <w:p w:rsidR="00395A55" w:rsidRPr="003127B9" w:rsidRDefault="00395A55" w:rsidP="00395A55">
            <w:pPr>
              <w:pStyle w:val="ListParagraph"/>
              <w:numPr>
                <w:ilvl w:val="0"/>
                <w:numId w:val="8"/>
              </w:numPr>
              <w:rPr>
                <w:rFonts w:ascii="Tahoma" w:hAnsi="Tahoma" w:cs="Tahoma"/>
                <w:sz w:val="24"/>
                <w:szCs w:val="24"/>
              </w:rPr>
            </w:pPr>
            <w:r w:rsidRPr="003127B9">
              <w:rPr>
                <w:rFonts w:ascii="Tahoma" w:hAnsi="Tahoma" w:cs="Tahoma"/>
                <w:sz w:val="24"/>
                <w:szCs w:val="24"/>
              </w:rPr>
              <w:t>Select six courses from: HUM 351, HUM 352, HUM 353, HUM 362, HUM 370, HUM 371, HUM 373, HUM 375, HUM 376, HUM 380, HUM 381, HUM 382, HUM 383, HUM 395, HUM 475, HUM 480, HUM 490 (18 units)</w:t>
            </w:r>
          </w:p>
          <w:p w:rsidR="00395A55" w:rsidRPr="003127B9" w:rsidRDefault="00395A55" w:rsidP="00395A55">
            <w:pPr>
              <w:pStyle w:val="ListParagraph"/>
              <w:numPr>
                <w:ilvl w:val="0"/>
                <w:numId w:val="8"/>
              </w:numPr>
              <w:rPr>
                <w:rFonts w:ascii="Tahoma" w:hAnsi="Tahoma" w:cs="Tahoma"/>
                <w:sz w:val="24"/>
                <w:szCs w:val="24"/>
              </w:rPr>
            </w:pPr>
            <w:r w:rsidRPr="003127B9">
              <w:rPr>
                <w:rFonts w:ascii="Tahoma" w:hAnsi="Tahoma" w:cs="Tahoma"/>
                <w:sz w:val="24"/>
                <w:szCs w:val="24"/>
              </w:rPr>
              <w:t>Additional 100- and 200-level courses from two different prefixes (ACM, ARH, CINE, and REL) (6 units)</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Emphasis in Comparative Study of Religions (33 units)</w:t>
            </w:r>
          </w:p>
          <w:p w:rsidR="00395A55" w:rsidRPr="003127B9" w:rsidRDefault="00395A55" w:rsidP="00395A55">
            <w:pPr>
              <w:pStyle w:val="ListParagraph"/>
              <w:numPr>
                <w:ilvl w:val="0"/>
                <w:numId w:val="9"/>
              </w:numPr>
              <w:rPr>
                <w:rFonts w:ascii="Tahoma" w:hAnsi="Tahoma" w:cs="Tahoma"/>
                <w:sz w:val="24"/>
                <w:szCs w:val="24"/>
              </w:rPr>
            </w:pPr>
            <w:r w:rsidRPr="003127B9">
              <w:rPr>
                <w:rFonts w:ascii="Tahoma" w:hAnsi="Tahoma" w:cs="Tahoma"/>
                <w:sz w:val="24"/>
                <w:szCs w:val="24"/>
              </w:rPr>
              <w:t>REL 150 (3 units)</w:t>
            </w:r>
          </w:p>
          <w:p w:rsidR="00395A55" w:rsidRPr="003127B9" w:rsidRDefault="00395A55" w:rsidP="00395A55">
            <w:pPr>
              <w:pStyle w:val="ListParagraph"/>
              <w:numPr>
                <w:ilvl w:val="0"/>
                <w:numId w:val="9"/>
              </w:numPr>
              <w:rPr>
                <w:rFonts w:ascii="Tahoma" w:hAnsi="Tahoma" w:cs="Tahoma"/>
                <w:sz w:val="24"/>
                <w:szCs w:val="24"/>
              </w:rPr>
            </w:pPr>
            <w:r w:rsidRPr="003127B9">
              <w:rPr>
                <w:rFonts w:ascii="Tahoma" w:hAnsi="Tahoma" w:cs="Tahoma"/>
                <w:sz w:val="24"/>
                <w:szCs w:val="24"/>
              </w:rPr>
              <w:t>Select one from: REL 421, REL 441, REL 451, REL 481, REL 491 (3 units)</w:t>
            </w:r>
          </w:p>
          <w:p w:rsidR="00395A55" w:rsidRPr="003127B9" w:rsidRDefault="00395A55"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REL electives from: 100-, 200-, or 300-level courses (9 units)</w:t>
            </w:r>
          </w:p>
          <w:p w:rsidR="00395A55" w:rsidRPr="003127B9" w:rsidRDefault="00395A55"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REL electives from: 300- or 400-level courses (12 units)</w:t>
            </w:r>
          </w:p>
          <w:p w:rsidR="00395A55" w:rsidRPr="003127B9" w:rsidRDefault="00395A55" w:rsidP="00395A55">
            <w:pPr>
              <w:pStyle w:val="ListParagraph"/>
              <w:numPr>
                <w:ilvl w:val="0"/>
                <w:numId w:val="9"/>
              </w:numPr>
              <w:rPr>
                <w:rFonts w:ascii="Tahoma" w:hAnsi="Tahoma" w:cs="Tahoma"/>
                <w:sz w:val="24"/>
                <w:szCs w:val="24"/>
              </w:rPr>
            </w:pPr>
            <w:r w:rsidRPr="003127B9">
              <w:rPr>
                <w:rFonts w:ascii="Tahoma" w:hAnsi="Tahoma" w:cs="Tahoma"/>
                <w:sz w:val="24"/>
                <w:szCs w:val="24"/>
              </w:rPr>
              <w:t>Select additional 100- and 200-level courses from two different prefixes (ACM, ARH, CINE, and HUM) (6 units)</w:t>
            </w:r>
          </w:p>
          <w:p w:rsidR="00395A55"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Emphasis in Asian Studies (33 units)</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ARH 143 or REL 150 (3 units)</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HUM 261 or HUM 362 (3 units)</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Select two ARH courses from: ARH 269, ARH 270, ARH 370, ARH 380 (6 units)</w:t>
            </w:r>
          </w:p>
          <w:p w:rsid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Select two REL courses from: REL 203, REL 206, REL 331, REL 332, REL 341, REL 351, REL 352, REL 355, REL 441, REL 451</w:t>
            </w:r>
          </w:p>
          <w:p w:rsidR="00395A55" w:rsidRPr="00395A55" w:rsidRDefault="00395A55" w:rsidP="00395A55">
            <w:pPr>
              <w:rPr>
                <w:rFonts w:ascii="Tahoma" w:hAnsi="Tahoma" w:cs="Tahoma"/>
                <w:sz w:val="24"/>
                <w:szCs w:val="24"/>
              </w:rPr>
            </w:pPr>
            <w:r w:rsidRPr="00395A55">
              <w:rPr>
                <w:rFonts w:ascii="Tahoma" w:hAnsi="Tahoma" w:cs="Tahoma"/>
                <w:sz w:val="24"/>
                <w:szCs w:val="24"/>
              </w:rPr>
              <w:t>Select additional units from (6 units):</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ACM 210</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CINE 101</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ARH 141, ARH 142, ARH 145, ARH 250, ARH 257</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lastRenderedPageBreak/>
              <w:t>HUM 101, HUM 120, HUM 130, HUM 175, HUM 232, HUM 250, HUM 251, HUM 268, HUM 272, HUM 281, HUM 291</w:t>
            </w:r>
          </w:p>
          <w:p w:rsidR="00395A55" w:rsidRPr="00395A55" w:rsidRDefault="00395A55" w:rsidP="00395A55">
            <w:pPr>
              <w:pStyle w:val="ListParagraph"/>
              <w:numPr>
                <w:ilvl w:val="0"/>
                <w:numId w:val="10"/>
              </w:numPr>
              <w:rPr>
                <w:rFonts w:ascii="Tahoma" w:hAnsi="Tahoma" w:cs="Tahoma"/>
                <w:sz w:val="24"/>
                <w:szCs w:val="24"/>
              </w:rPr>
            </w:pPr>
            <w:r w:rsidRPr="00395A55">
              <w:rPr>
                <w:rFonts w:ascii="Tahoma" w:hAnsi="Tahoma" w:cs="Tahoma"/>
                <w:sz w:val="24"/>
                <w:szCs w:val="24"/>
              </w:rPr>
              <w:t xml:space="preserve">REL 151, REL 201, REL 202, REL 210, REL 220, REL 265 </w:t>
            </w:r>
          </w:p>
          <w:p w:rsidR="00395A55" w:rsidRPr="007B003E" w:rsidRDefault="00395A55" w:rsidP="00395A55">
            <w:pPr>
              <w:rPr>
                <w:rFonts w:ascii="Tahoma" w:hAnsi="Tahoma" w:cs="Tahoma"/>
                <w:sz w:val="24"/>
                <w:szCs w:val="24"/>
              </w:rPr>
            </w:pPr>
            <w:r w:rsidRPr="007B003E">
              <w:rPr>
                <w:rFonts w:ascii="Tahoma" w:hAnsi="Tahoma" w:cs="Tahoma"/>
                <w:sz w:val="24"/>
                <w:szCs w:val="24"/>
              </w:rPr>
              <w:t>Select additional units from (9 units):</w:t>
            </w:r>
          </w:p>
          <w:p w:rsidR="00395A55" w:rsidRPr="00193132" w:rsidRDefault="00395A55" w:rsidP="00395A55">
            <w:pPr>
              <w:pStyle w:val="ListParagraph"/>
              <w:numPr>
                <w:ilvl w:val="0"/>
                <w:numId w:val="11"/>
              </w:numPr>
              <w:rPr>
                <w:rFonts w:ascii="Tahoma" w:hAnsi="Tahoma" w:cs="Tahoma"/>
                <w:b/>
                <w:sz w:val="24"/>
                <w:szCs w:val="24"/>
              </w:rPr>
            </w:pPr>
            <w:r w:rsidRPr="00395A55">
              <w:rPr>
                <w:rFonts w:ascii="Tahoma" w:hAnsi="Tahoma" w:cs="Tahoma"/>
                <w:sz w:val="24"/>
                <w:szCs w:val="24"/>
              </w:rPr>
              <w:t>ARB 101, ARB 102, ARB 201, ARB 202</w:t>
            </w:r>
            <w:r w:rsidR="00193132" w:rsidRPr="00193132">
              <w:rPr>
                <w:rFonts w:ascii="Tahoma" w:hAnsi="Tahoma" w:cs="Tahoma"/>
                <w:b/>
                <w:sz w:val="24"/>
                <w:szCs w:val="24"/>
              </w:rPr>
              <w:t>*</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ASN 199, ASN 299, ASN 399</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CHI 101, CHI 102, CHI 201, CHI 202</w:t>
            </w:r>
            <w:r w:rsidR="00193132" w:rsidRPr="00193132">
              <w:rPr>
                <w:rFonts w:ascii="Tahoma" w:hAnsi="Tahoma" w:cs="Tahoma"/>
                <w:b/>
                <w:sz w:val="24"/>
                <w:szCs w:val="24"/>
              </w:rPr>
              <w:t>*</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ES 378</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GSP 241, GSP 348</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HIS 230, HIS 231, HIS 249, HIS 250, HIS 251, HIS 397, HIS 312, HIS 314, HIS 325, HIS 326, HIS 331, HIS 332, HIS 378, HIS 460, HIS 498C, HIS 520</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JPN 101, JPN 102, JPN 201, JPN 202</w:t>
            </w:r>
            <w:r w:rsidR="00193132" w:rsidRPr="00193132">
              <w:rPr>
                <w:rFonts w:ascii="Tahoma" w:hAnsi="Tahoma" w:cs="Tahoma"/>
                <w:b/>
                <w:sz w:val="24"/>
                <w:szCs w:val="24"/>
              </w:rPr>
              <w:t>*</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LAN 101, LAN 102, LAN 201, LAN 202</w:t>
            </w:r>
            <w:r w:rsidR="00193132" w:rsidRPr="00193132">
              <w:rPr>
                <w:rFonts w:ascii="Tahoma" w:hAnsi="Tahoma" w:cs="Tahoma"/>
                <w:b/>
                <w:sz w:val="24"/>
                <w:szCs w:val="24"/>
              </w:rPr>
              <w:t>*</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MUS 260</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PHI 150</w:t>
            </w:r>
          </w:p>
          <w:p w:rsidR="00395A55" w:rsidRP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POS 361, POS 370, POS 372</w:t>
            </w:r>
          </w:p>
          <w:p w:rsidR="00395A55" w:rsidRDefault="00395A55" w:rsidP="00395A55">
            <w:pPr>
              <w:pStyle w:val="ListParagraph"/>
              <w:numPr>
                <w:ilvl w:val="0"/>
                <w:numId w:val="11"/>
              </w:numPr>
              <w:rPr>
                <w:rFonts w:ascii="Tahoma" w:hAnsi="Tahoma" w:cs="Tahoma"/>
                <w:sz w:val="24"/>
                <w:szCs w:val="24"/>
              </w:rPr>
            </w:pPr>
            <w:r w:rsidRPr="00395A55">
              <w:rPr>
                <w:rFonts w:ascii="Tahoma" w:hAnsi="Tahoma" w:cs="Tahoma"/>
                <w:sz w:val="24"/>
                <w:szCs w:val="24"/>
              </w:rPr>
              <w:t>WLLC 150, WLLC 331</w:t>
            </w:r>
          </w:p>
          <w:p w:rsidR="00193132" w:rsidRDefault="00193132" w:rsidP="00193132">
            <w:pPr>
              <w:rPr>
                <w:rFonts w:ascii="Tahoma" w:hAnsi="Tahoma" w:cs="Tahoma"/>
                <w:sz w:val="24"/>
                <w:szCs w:val="24"/>
              </w:rPr>
            </w:pPr>
          </w:p>
          <w:p w:rsidR="00193132" w:rsidRPr="00193132" w:rsidRDefault="00193132" w:rsidP="00193132">
            <w:pPr>
              <w:rPr>
                <w:rFonts w:ascii="Tahoma" w:hAnsi="Tahoma" w:cs="Tahoma"/>
                <w:b/>
                <w:sz w:val="24"/>
                <w:szCs w:val="24"/>
              </w:rPr>
            </w:pPr>
            <w:r w:rsidRPr="00193132">
              <w:rPr>
                <w:rFonts w:ascii="Tahoma" w:hAnsi="Tahoma" w:cs="Tahoma"/>
                <w:b/>
                <w:sz w:val="24"/>
                <w:szCs w:val="24"/>
              </w:rPr>
              <w:t>*</w:t>
            </w:r>
            <w:r>
              <w:rPr>
                <w:rFonts w:ascii="Tahoma" w:hAnsi="Tahoma" w:cs="Tahoma"/>
                <w:b/>
                <w:sz w:val="24"/>
                <w:szCs w:val="24"/>
              </w:rPr>
              <w:t xml:space="preserve">ARB, CHI, JPN, or LAN </w:t>
            </w:r>
            <w:r w:rsidRPr="00193132">
              <w:rPr>
                <w:rFonts w:ascii="Tahoma" w:hAnsi="Tahoma" w:cs="Tahoma"/>
                <w:b/>
                <w:sz w:val="24"/>
                <w:szCs w:val="24"/>
              </w:rPr>
              <w:t xml:space="preserve">courses </w:t>
            </w:r>
            <w:r w:rsidR="00012409">
              <w:rPr>
                <w:rFonts w:ascii="Tahoma" w:hAnsi="Tahoma" w:cs="Tahoma"/>
                <w:b/>
                <w:sz w:val="24"/>
                <w:szCs w:val="24"/>
              </w:rPr>
              <w:t>used</w:t>
            </w:r>
            <w:r>
              <w:rPr>
                <w:rFonts w:ascii="Tahoma" w:hAnsi="Tahoma" w:cs="Tahoma"/>
                <w:b/>
                <w:sz w:val="24"/>
                <w:szCs w:val="24"/>
              </w:rPr>
              <w:t xml:space="preserve"> </w:t>
            </w:r>
            <w:r w:rsidRPr="00193132">
              <w:rPr>
                <w:rFonts w:ascii="Tahoma" w:hAnsi="Tahoma" w:cs="Tahoma"/>
                <w:b/>
                <w:sz w:val="24"/>
                <w:szCs w:val="24"/>
              </w:rPr>
              <w:t xml:space="preserve">to </w:t>
            </w:r>
            <w:r>
              <w:rPr>
                <w:rFonts w:ascii="Tahoma" w:hAnsi="Tahoma" w:cs="Tahoma"/>
                <w:b/>
                <w:sz w:val="24"/>
                <w:szCs w:val="24"/>
              </w:rPr>
              <w:t xml:space="preserve">fulfill the </w:t>
            </w:r>
            <w:r w:rsidR="00716214">
              <w:rPr>
                <w:rFonts w:ascii="Tahoma" w:hAnsi="Tahoma" w:cs="Tahoma"/>
                <w:b/>
                <w:sz w:val="24"/>
                <w:szCs w:val="24"/>
              </w:rPr>
              <w:t>degree’s</w:t>
            </w:r>
            <w:r>
              <w:rPr>
                <w:rFonts w:ascii="Tahoma" w:hAnsi="Tahoma" w:cs="Tahoma"/>
                <w:b/>
                <w:sz w:val="24"/>
                <w:szCs w:val="24"/>
              </w:rPr>
              <w:t xml:space="preserve"> 16 unit</w:t>
            </w:r>
            <w:r w:rsidR="00716214">
              <w:rPr>
                <w:rFonts w:ascii="Tahoma" w:hAnsi="Tahoma" w:cs="Tahoma"/>
                <w:b/>
                <w:sz w:val="24"/>
                <w:szCs w:val="24"/>
              </w:rPr>
              <w:t xml:space="preserve"> </w:t>
            </w:r>
            <w:r w:rsidRPr="00193132">
              <w:rPr>
                <w:rFonts w:ascii="Tahoma" w:hAnsi="Tahoma" w:cs="Tahoma"/>
                <w:b/>
                <w:sz w:val="24"/>
                <w:szCs w:val="24"/>
              </w:rPr>
              <w:t>language</w:t>
            </w:r>
            <w:r>
              <w:rPr>
                <w:rFonts w:ascii="Tahoma" w:hAnsi="Tahoma" w:cs="Tahoma"/>
                <w:b/>
                <w:sz w:val="24"/>
                <w:szCs w:val="24"/>
              </w:rPr>
              <w:t xml:space="preserve"> </w:t>
            </w:r>
            <w:r w:rsidRPr="00193132">
              <w:rPr>
                <w:rFonts w:ascii="Tahoma" w:hAnsi="Tahoma" w:cs="Tahoma"/>
                <w:b/>
                <w:sz w:val="24"/>
                <w:szCs w:val="24"/>
              </w:rPr>
              <w:t>requirement</w:t>
            </w:r>
            <w:r>
              <w:rPr>
                <w:rFonts w:ascii="Tahoma" w:hAnsi="Tahoma" w:cs="Tahoma"/>
                <w:b/>
                <w:sz w:val="24"/>
                <w:szCs w:val="24"/>
              </w:rPr>
              <w:t xml:space="preserve"> </w:t>
            </w:r>
            <w:r w:rsidRPr="00193132">
              <w:rPr>
                <w:rFonts w:ascii="Tahoma" w:hAnsi="Tahoma" w:cs="Tahoma"/>
                <w:b/>
                <w:sz w:val="24"/>
                <w:szCs w:val="24"/>
              </w:rPr>
              <w:t xml:space="preserve">cannot also be used </w:t>
            </w:r>
            <w:r>
              <w:rPr>
                <w:rFonts w:ascii="Tahoma" w:hAnsi="Tahoma" w:cs="Tahoma"/>
                <w:b/>
                <w:sz w:val="24"/>
                <w:szCs w:val="24"/>
              </w:rPr>
              <w:t xml:space="preserve">to satisfy </w:t>
            </w:r>
            <w:r w:rsidRPr="00193132">
              <w:rPr>
                <w:rFonts w:ascii="Tahoma" w:hAnsi="Tahoma" w:cs="Tahoma"/>
                <w:b/>
                <w:sz w:val="24"/>
                <w:szCs w:val="24"/>
              </w:rPr>
              <w:t>emphasis requirements.</w:t>
            </w:r>
          </w:p>
          <w:p w:rsidR="00395A55" w:rsidRPr="007B003E"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Minor Requirements</w:t>
            </w:r>
          </w:p>
          <w:p w:rsidR="00395A55" w:rsidRPr="007B003E" w:rsidRDefault="00395A55" w:rsidP="00395A55">
            <w:pPr>
              <w:rPr>
                <w:rFonts w:ascii="Tahoma" w:hAnsi="Tahoma" w:cs="Tahoma"/>
                <w:sz w:val="24"/>
                <w:szCs w:val="24"/>
              </w:rPr>
            </w:pPr>
            <w:r w:rsidRPr="007B003E">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395A55" w:rsidRPr="007B003E"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Foreign Language Requirement</w:t>
            </w:r>
          </w:p>
          <w:p w:rsidR="00395A55" w:rsidRPr="007B003E" w:rsidRDefault="00395A55" w:rsidP="00395A55">
            <w:pPr>
              <w:rPr>
                <w:rFonts w:ascii="Tahoma" w:hAnsi="Tahoma" w:cs="Tahoma"/>
                <w:sz w:val="24"/>
                <w:szCs w:val="24"/>
              </w:rPr>
            </w:pPr>
            <w:r w:rsidRPr="007B003E">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Because these courses are available at Northern Arizona University, we suggest that you fulfill this requirement with either Navajo or Spanish, depending on your career aspirations.</w:t>
            </w:r>
          </w:p>
          <w:p w:rsidR="00395A55" w:rsidRPr="007B003E"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General Electives</w:t>
            </w:r>
          </w:p>
          <w:p w:rsidR="00395A55" w:rsidRPr="007B003E" w:rsidRDefault="00395A55" w:rsidP="00395A55">
            <w:pPr>
              <w:rPr>
                <w:rFonts w:ascii="Tahoma" w:hAnsi="Tahoma" w:cs="Tahoma"/>
                <w:sz w:val="24"/>
                <w:szCs w:val="24"/>
              </w:rPr>
            </w:pPr>
            <w:r w:rsidRPr="007B003E">
              <w:rPr>
                <w:rFonts w:ascii="Tahoma" w:hAnsi="Tahoma" w:cs="Tahoma"/>
                <w:sz w:val="24"/>
                <w:szCs w:val="24"/>
              </w:rPr>
              <w:t xml:space="preserve">Additional coursework is required, if, after you have met the previously described requirements, you have not yet completed a total of 120 units of credit.  </w:t>
            </w:r>
          </w:p>
          <w:p w:rsidR="00395A55" w:rsidRPr="007B003E" w:rsidRDefault="00395A55" w:rsidP="00395A55">
            <w:pPr>
              <w:rPr>
                <w:rFonts w:ascii="Tahoma" w:hAnsi="Tahoma" w:cs="Tahoma"/>
                <w:sz w:val="24"/>
                <w:szCs w:val="24"/>
              </w:rPr>
            </w:pPr>
          </w:p>
          <w:p w:rsidR="00395A55" w:rsidRPr="007B003E" w:rsidRDefault="00395A55" w:rsidP="00395A55">
            <w:pPr>
              <w:rPr>
                <w:rFonts w:ascii="Tahoma" w:hAnsi="Tahoma" w:cs="Tahoma"/>
                <w:sz w:val="24"/>
                <w:szCs w:val="24"/>
              </w:rPr>
            </w:pPr>
            <w:r w:rsidRPr="007B003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95A55" w:rsidRPr="007B003E"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Additional Information</w:t>
            </w:r>
          </w:p>
          <w:p w:rsidR="00395A55" w:rsidRPr="007B003E" w:rsidRDefault="00395A55" w:rsidP="00395A55">
            <w:pPr>
              <w:rPr>
                <w:rFonts w:ascii="Tahoma" w:hAnsi="Tahoma" w:cs="Tahoma"/>
                <w:sz w:val="24"/>
                <w:szCs w:val="24"/>
              </w:rPr>
            </w:pPr>
            <w:r w:rsidRPr="007B003E">
              <w:rPr>
                <w:rFonts w:ascii="Tahoma" w:hAnsi="Tahoma" w:cs="Tahoma"/>
                <w:sz w:val="24"/>
                <w:szCs w:val="24"/>
              </w:rPr>
              <w:t>Be aware that some courses may have prerequisites that you must also take. For prerequisite information click on the course or see your advisor.</w:t>
            </w:r>
          </w:p>
          <w:p w:rsidR="00395A55"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Study Abroad</w:t>
            </w:r>
          </w:p>
          <w:p w:rsidR="00395A55" w:rsidRPr="007B003E" w:rsidRDefault="00395A55" w:rsidP="00395A55">
            <w:pPr>
              <w:rPr>
                <w:rFonts w:ascii="Tahoma" w:hAnsi="Tahoma" w:cs="Tahoma"/>
                <w:sz w:val="24"/>
                <w:szCs w:val="24"/>
              </w:rPr>
            </w:pPr>
            <w:r w:rsidRPr="007B003E">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China</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The Czech Republic (Masaryk University)</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Finland (University of Eastern Finland)</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Greece (American University of Greece)</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India (Northern Arizona University's Himalayan India program)</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Italy (Siena School for the Liberal Arts)</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Japan (Kansai Gaidai University)</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Malta (University of Malta)</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Northern Ireland (University of Ulster)</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South Korea (Sogang University)</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Thailand</w:t>
            </w:r>
          </w:p>
          <w:p w:rsidR="00395A55" w:rsidRPr="00395A55" w:rsidRDefault="00395A55" w:rsidP="00395A55">
            <w:pPr>
              <w:pStyle w:val="ListParagraph"/>
              <w:numPr>
                <w:ilvl w:val="0"/>
                <w:numId w:val="12"/>
              </w:numPr>
              <w:rPr>
                <w:rFonts w:ascii="Tahoma" w:hAnsi="Tahoma" w:cs="Tahoma"/>
                <w:sz w:val="24"/>
                <w:szCs w:val="24"/>
              </w:rPr>
            </w:pPr>
            <w:r w:rsidRPr="00395A55">
              <w:rPr>
                <w:rFonts w:ascii="Tahoma" w:hAnsi="Tahoma" w:cs="Tahoma"/>
                <w:sz w:val="24"/>
                <w:szCs w:val="24"/>
              </w:rPr>
              <w:t xml:space="preserve">United Kingdom (Nottingham Trent University, </w:t>
            </w:r>
            <w:r w:rsidRPr="00395A55">
              <w:rPr>
                <w:rFonts w:ascii="Tahoma" w:hAnsi="Tahoma" w:cs="Tahoma"/>
                <w:sz w:val="24"/>
                <w:szCs w:val="24"/>
              </w:rPr>
              <w:lastRenderedPageBreak/>
              <w:t>University of Hull, and University of Essex)</w:t>
            </w:r>
          </w:p>
          <w:p w:rsidR="00395A55" w:rsidRPr="007B003E" w:rsidRDefault="00395A55" w:rsidP="00395A55">
            <w:pPr>
              <w:rPr>
                <w:rFonts w:ascii="Tahoma" w:hAnsi="Tahoma" w:cs="Tahoma"/>
                <w:sz w:val="24"/>
                <w:szCs w:val="24"/>
              </w:rPr>
            </w:pPr>
            <w:r w:rsidRPr="007B003E">
              <w:rPr>
                <w:rFonts w:ascii="Tahoma" w:hAnsi="Tahoma" w:cs="Tahoma"/>
                <w:sz w:val="24"/>
                <w:szCs w:val="24"/>
              </w:rPr>
              <w:t>For more information, see the department chair or your advisor. NAU's Center for International Education's website also contains useful information about these and other programs, financial aid, and scholarships.</w:t>
            </w:r>
          </w:p>
          <w:p w:rsidR="00395A55" w:rsidRPr="007B003E" w:rsidRDefault="00395A55" w:rsidP="00395A55">
            <w:pPr>
              <w:rPr>
                <w:rFonts w:ascii="Tahoma" w:hAnsi="Tahoma" w:cs="Tahoma"/>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Internships</w:t>
            </w:r>
          </w:p>
          <w:p w:rsidR="00395A55" w:rsidRPr="007B003E" w:rsidRDefault="00395A55" w:rsidP="00395A55">
            <w:pPr>
              <w:rPr>
                <w:rFonts w:ascii="Tahoma" w:hAnsi="Tahoma" w:cs="Tahoma"/>
                <w:sz w:val="24"/>
                <w:szCs w:val="24"/>
              </w:rPr>
            </w:pPr>
            <w:r w:rsidRPr="007B003E">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395A55" w:rsidRPr="00395A55" w:rsidRDefault="00395A55" w:rsidP="00395A55">
            <w:pPr>
              <w:rPr>
                <w:rFonts w:ascii="Tahoma" w:hAnsi="Tahoma" w:cs="Tahoma"/>
                <w:i/>
                <w:sz w:val="24"/>
                <w:szCs w:val="24"/>
              </w:rPr>
            </w:pPr>
          </w:p>
          <w:p w:rsidR="00395A55" w:rsidRPr="00395A55" w:rsidRDefault="00395A55" w:rsidP="00395A55">
            <w:pPr>
              <w:rPr>
                <w:rFonts w:ascii="Tahoma" w:hAnsi="Tahoma" w:cs="Tahoma"/>
                <w:i/>
                <w:sz w:val="24"/>
                <w:szCs w:val="24"/>
              </w:rPr>
            </w:pPr>
            <w:r w:rsidRPr="00395A55">
              <w:rPr>
                <w:rFonts w:ascii="Tahoma" w:hAnsi="Tahoma" w:cs="Tahoma"/>
                <w:i/>
                <w:sz w:val="24"/>
                <w:szCs w:val="24"/>
              </w:rPr>
              <w:t>Teaching Assistantships</w:t>
            </w:r>
          </w:p>
          <w:p w:rsidR="007C44F3" w:rsidRDefault="00395A55" w:rsidP="00395A55">
            <w:pPr>
              <w:rPr>
                <w:rFonts w:ascii="Tahoma" w:hAnsi="Tahoma" w:cs="Tahoma"/>
                <w:sz w:val="24"/>
                <w:szCs w:val="24"/>
              </w:rPr>
            </w:pPr>
            <w:r w:rsidRPr="007B003E">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DA53D9" w:rsidRPr="00DA53D9" w:rsidRDefault="00DA53D9" w:rsidP="00573768">
      <w:pPr>
        <w:shd w:val="clear" w:color="auto" w:fill="D9D9D9" w:themeFill="background1" w:themeFillShade="D9"/>
        <w:rPr>
          <w:rFonts w:ascii="Arial" w:hAnsi="Arial" w:cs="Arial"/>
          <w:b/>
          <w:sz w:val="24"/>
          <w:szCs w:val="24"/>
        </w:rPr>
      </w:pPr>
      <w:r w:rsidRPr="00DA53D9">
        <w:rPr>
          <w:rFonts w:ascii="Arial" w:hAnsi="Arial" w:cs="Arial"/>
          <w:b/>
          <w:sz w:val="24"/>
          <w:szCs w:val="24"/>
        </w:rPr>
        <w:t xml:space="preserve">This proposal is to add </w:t>
      </w:r>
      <w:r>
        <w:rPr>
          <w:rFonts w:ascii="Arial" w:hAnsi="Arial" w:cs="Arial"/>
          <w:b/>
          <w:sz w:val="24"/>
          <w:szCs w:val="24"/>
        </w:rPr>
        <w:t xml:space="preserve">text to clarify that </w:t>
      </w:r>
      <w:r w:rsidRPr="00DA53D9">
        <w:rPr>
          <w:rFonts w:ascii="Arial" w:hAnsi="Arial" w:cs="Arial"/>
          <w:b/>
          <w:sz w:val="24"/>
          <w:szCs w:val="24"/>
        </w:rPr>
        <w:t>any language courses used to satisfy the plan</w:t>
      </w:r>
      <w:r>
        <w:rPr>
          <w:rFonts w:ascii="Arial" w:hAnsi="Arial" w:cs="Arial"/>
          <w:b/>
          <w:sz w:val="24"/>
          <w:szCs w:val="24"/>
        </w:rPr>
        <w:t>-</w:t>
      </w:r>
      <w:r w:rsidRPr="00DA53D9">
        <w:rPr>
          <w:rFonts w:ascii="Arial" w:hAnsi="Arial" w:cs="Arial"/>
          <w:b/>
          <w:sz w:val="24"/>
          <w:szCs w:val="24"/>
        </w:rPr>
        <w:t>level 16</w:t>
      </w:r>
      <w:r>
        <w:rPr>
          <w:rFonts w:ascii="Arial" w:hAnsi="Arial" w:cs="Arial"/>
          <w:b/>
          <w:sz w:val="24"/>
          <w:szCs w:val="24"/>
        </w:rPr>
        <w:t>-</w:t>
      </w:r>
      <w:r w:rsidRPr="00DA53D9">
        <w:rPr>
          <w:rFonts w:ascii="Arial" w:hAnsi="Arial" w:cs="Arial"/>
          <w:b/>
          <w:sz w:val="24"/>
          <w:szCs w:val="24"/>
        </w:rPr>
        <w:t xml:space="preserve"> unit language requirement cannot also be used towards the </w:t>
      </w:r>
      <w:r>
        <w:rPr>
          <w:rFonts w:ascii="Arial" w:hAnsi="Arial" w:cs="Arial"/>
          <w:b/>
          <w:sz w:val="24"/>
          <w:szCs w:val="24"/>
        </w:rPr>
        <w:t xml:space="preserve">Asian Studies Emphasis </w:t>
      </w:r>
      <w:r w:rsidRPr="00DA53D9">
        <w:rPr>
          <w:rFonts w:ascii="Arial" w:hAnsi="Arial" w:cs="Arial"/>
          <w:b/>
          <w:sz w:val="24"/>
          <w:szCs w:val="24"/>
        </w:rPr>
        <w:t xml:space="preserve">requirements. </w:t>
      </w:r>
    </w:p>
    <w:p w:rsidR="007A7458" w:rsidRDefault="007A7458"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24A6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24A6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24A6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DA53D9">
            <w:pPr>
              <w:rPr>
                <w:rFonts w:ascii="Arial" w:hAnsi="Arial" w:cs="Arial"/>
                <w:b/>
                <w:sz w:val="24"/>
                <w:szCs w:val="24"/>
              </w:rPr>
            </w:pPr>
            <w:r w:rsidRPr="008B3ACA">
              <w:rPr>
                <w:rFonts w:ascii="Arial" w:hAnsi="Arial" w:cs="Arial"/>
                <w:b/>
                <w:sz w:val="24"/>
                <w:szCs w:val="24"/>
              </w:rPr>
              <w:t>201</w:t>
            </w:r>
            <w:r w:rsidR="00DA53D9">
              <w:rPr>
                <w:rFonts w:ascii="Arial" w:hAnsi="Arial" w:cs="Arial"/>
                <w:b/>
                <w:sz w:val="24"/>
                <w:szCs w:val="24"/>
              </w:rPr>
              <w:t>3</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824A66">
        <w:rPr>
          <w:rFonts w:ascii="Arial" w:hAnsi="Arial" w:cs="Arial"/>
          <w:sz w:val="24"/>
          <w:szCs w:val="24"/>
        </w:rPr>
        <w:fldChar w:fldCharType="begin">
          <w:ffData>
            <w:name w:val=""/>
            <w:enabled/>
            <w:calcOnExit w:val="0"/>
            <w:checkBox>
              <w:sizeAuto/>
              <w:default w:val="0"/>
            </w:checkBox>
          </w:ffData>
        </w:fldChar>
      </w:r>
      <w:r w:rsidR="00E215D7">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824A66">
        <w:rPr>
          <w:rFonts w:ascii="Arial" w:hAnsi="Arial" w:cs="Arial"/>
          <w:sz w:val="24"/>
          <w:szCs w:val="24"/>
        </w:rPr>
        <w:fldChar w:fldCharType="begin">
          <w:ffData>
            <w:name w:val="Check5"/>
            <w:enabled/>
            <w:calcOnExit w:val="0"/>
            <w:checkBox>
              <w:sizeAuto/>
              <w:default w:val="1"/>
            </w:checkBox>
          </w:ffData>
        </w:fldChar>
      </w:r>
      <w:bookmarkStart w:id="3" w:name="Check5"/>
      <w:r w:rsidR="00E215D7">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CA6369" w:rsidRPr="008B3ACA" w:rsidRDefault="00CA6369" w:rsidP="008F62B2">
      <w:pPr>
        <w:shd w:val="clear" w:color="auto" w:fill="D9D9D9" w:themeFill="background1" w:themeFillShade="D9"/>
        <w:rPr>
          <w:rFonts w:ascii="Arial" w:hAnsi="Arial" w:cs="Arial"/>
          <w:b/>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A45E05" w:rsidRDefault="00A45E05" w:rsidP="005735CD">
      <w:pPr>
        <w:rPr>
          <w:rFonts w:ascii="Arial" w:hAnsi="Arial" w:cs="Arial"/>
          <w:b/>
          <w:sz w:val="24"/>
          <w:szCs w:val="24"/>
          <w:u w:val="single"/>
        </w:rPr>
      </w:pPr>
    </w:p>
    <w:p w:rsidR="00DE2863" w:rsidRDefault="00DE2863" w:rsidP="005735CD">
      <w:pPr>
        <w:rPr>
          <w:rFonts w:ascii="Arial" w:hAnsi="Arial" w:cs="Arial"/>
          <w:b/>
          <w:sz w:val="24"/>
          <w:szCs w:val="24"/>
          <w:u w:val="single"/>
        </w:rPr>
      </w:pPr>
    </w:p>
    <w:p w:rsidR="00DE2863" w:rsidRDefault="00DE2863" w:rsidP="005735CD">
      <w:pPr>
        <w:rPr>
          <w:rFonts w:ascii="Arial" w:hAnsi="Arial" w:cs="Arial"/>
          <w:b/>
          <w:sz w:val="24"/>
          <w:szCs w:val="24"/>
          <w:u w:val="single"/>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24A66">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Pr>
          <w:rFonts w:ascii="Arial" w:hAnsi="Arial" w:cs="Arial"/>
          <w:sz w:val="24"/>
          <w:szCs w:val="24"/>
        </w:rPr>
        <w:fldChar w:fldCharType="end"/>
      </w:r>
      <w:r w:rsidRPr="002B1A53">
        <w:rPr>
          <w:rFonts w:ascii="Arial" w:hAnsi="Arial" w:cs="Arial"/>
          <w:sz w:val="24"/>
          <w:szCs w:val="24"/>
        </w:rPr>
        <w:t xml:space="preserve">      No </w:t>
      </w:r>
      <w:r w:rsidR="00824A66">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24A66">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Pr>
          <w:rFonts w:ascii="Arial" w:hAnsi="Arial" w:cs="Arial"/>
          <w:sz w:val="24"/>
          <w:szCs w:val="24"/>
        </w:rPr>
        <w:fldChar w:fldCharType="end"/>
      </w:r>
      <w:r w:rsidRPr="002B1A53">
        <w:rPr>
          <w:rFonts w:ascii="Arial" w:hAnsi="Arial" w:cs="Arial"/>
          <w:sz w:val="24"/>
          <w:szCs w:val="24"/>
        </w:rPr>
        <w:t xml:space="preserve">      No </w:t>
      </w:r>
      <w:r w:rsidR="00824A6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2B1A53">
        <w:rPr>
          <w:rFonts w:ascii="Arial" w:hAnsi="Arial" w:cs="Arial"/>
          <w:sz w:val="24"/>
          <w:szCs w:val="24"/>
        </w:rPr>
        <w:fldChar w:fldCharType="end"/>
      </w:r>
    </w:p>
    <w:p w:rsidR="007A7458" w:rsidRPr="00CC5FEA" w:rsidRDefault="007A7458" w:rsidP="00552434">
      <w:pPr>
        <w:rPr>
          <w:rFonts w:ascii="Arial" w:hAnsi="Arial" w:cs="Arial"/>
          <w:sz w:val="24"/>
          <w:szCs w:val="24"/>
        </w:rPr>
      </w:pP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24A6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2B1A53">
        <w:rPr>
          <w:rFonts w:ascii="Arial" w:hAnsi="Arial" w:cs="Arial"/>
          <w:sz w:val="24"/>
          <w:szCs w:val="24"/>
        </w:rPr>
        <w:fldChar w:fldCharType="end"/>
      </w:r>
      <w:r w:rsidRPr="002B1A53">
        <w:rPr>
          <w:rFonts w:ascii="Arial" w:hAnsi="Arial" w:cs="Arial"/>
          <w:sz w:val="24"/>
          <w:szCs w:val="24"/>
        </w:rPr>
        <w:t xml:space="preserve">      No </w:t>
      </w:r>
      <w:r w:rsidR="00824A6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24A6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2B1A53">
        <w:rPr>
          <w:rFonts w:ascii="Arial" w:hAnsi="Arial" w:cs="Arial"/>
          <w:sz w:val="24"/>
          <w:szCs w:val="24"/>
        </w:rPr>
        <w:fldChar w:fldCharType="end"/>
      </w:r>
      <w:r w:rsidRPr="002B1A53">
        <w:rPr>
          <w:rFonts w:ascii="Arial" w:hAnsi="Arial" w:cs="Arial"/>
          <w:sz w:val="24"/>
          <w:szCs w:val="24"/>
        </w:rPr>
        <w:t xml:space="preserve">      No </w:t>
      </w:r>
      <w:r w:rsidR="00824A6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Default="00D1166C"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F125FF" w:rsidP="00F125FF">
            <w:pPr>
              <w:rPr>
                <w:rFonts w:ascii="Arial" w:hAnsi="Arial" w:cs="Arial"/>
                <w:b/>
                <w:sz w:val="24"/>
                <w:szCs w:val="24"/>
              </w:rPr>
            </w:pPr>
            <w:r>
              <w:rPr>
                <w:rFonts w:ascii="Arial" w:hAnsi="Arial" w:cs="Arial"/>
                <w:b/>
                <w:sz w:val="24"/>
                <w:szCs w:val="24"/>
              </w:rPr>
              <w:t>08/22/</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D04F3E" w:rsidP="00285116">
            <w:pPr>
              <w:rPr>
                <w:b/>
                <w:sz w:val="24"/>
                <w:szCs w:val="24"/>
              </w:rPr>
            </w:pPr>
            <w:r w:rsidRPr="00D04F3E">
              <w:rPr>
                <w:b/>
                <w:sz w:val="24"/>
                <w:szCs w:val="24"/>
              </w:rPr>
              <w:t>Alexandra Carpino</w:t>
            </w: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D04F3E" w:rsidP="007C44F3">
            <w:pPr>
              <w:rPr>
                <w:rFonts w:ascii="Arial" w:hAnsi="Arial"/>
                <w:b/>
                <w:sz w:val="24"/>
                <w:szCs w:val="24"/>
              </w:rPr>
            </w:pPr>
            <w:r>
              <w:rPr>
                <w:rFonts w:ascii="Arial" w:hAnsi="Arial"/>
                <w:b/>
                <w:sz w:val="24"/>
                <w:szCs w:val="24"/>
              </w:rPr>
              <w:t>08/23/2013</w:t>
            </w: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2E4DC3" w:rsidP="00285116">
            <w:pPr>
              <w:rPr>
                <w:rFonts w:ascii="Vladimir Script" w:hAnsi="Vladimir Script"/>
                <w:sz w:val="24"/>
                <w:szCs w:val="24"/>
              </w:rPr>
            </w:pPr>
            <w:r>
              <w:rPr>
                <w:rFonts w:ascii="Vladimir Script" w:hAnsi="Vladimir Script"/>
                <w:sz w:val="24"/>
                <w:szCs w:val="24"/>
              </w:rPr>
              <w:t>Jean Boreen</w:t>
            </w:r>
          </w:p>
        </w:tc>
        <w:tc>
          <w:tcPr>
            <w:tcW w:w="1980" w:type="dxa"/>
            <w:tcBorders>
              <w:bottom w:val="single" w:sz="4" w:space="0" w:color="auto"/>
            </w:tcBorders>
            <w:shd w:val="clear" w:color="auto" w:fill="DDD9C3" w:themeFill="background2" w:themeFillShade="E6"/>
          </w:tcPr>
          <w:p w:rsidR="001F38E4" w:rsidRDefault="002E4DC3" w:rsidP="00285116">
            <w:r>
              <w:t>8/23/2013</w:t>
            </w: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2E4DC3" w:rsidP="00285116">
            <w:pPr>
              <w:rPr>
                <w:rFonts w:ascii="Vladimir Script" w:hAnsi="Vladimir Script"/>
                <w:sz w:val="24"/>
                <w:szCs w:val="24"/>
              </w:rPr>
            </w:pPr>
            <w:r>
              <w:rPr>
                <w:rFonts w:ascii="Vladimir Script" w:hAnsi="Vladimir Script"/>
                <w:sz w:val="24"/>
                <w:szCs w:val="24"/>
              </w:rPr>
              <w:t>Jean Boreen</w:t>
            </w:r>
          </w:p>
        </w:tc>
        <w:tc>
          <w:tcPr>
            <w:tcW w:w="1980" w:type="dxa"/>
            <w:tcBorders>
              <w:bottom w:val="single" w:sz="4" w:space="0" w:color="auto"/>
            </w:tcBorders>
            <w:shd w:val="clear" w:color="auto" w:fill="DDD9C3" w:themeFill="background2" w:themeFillShade="E6"/>
          </w:tcPr>
          <w:p w:rsidR="001F38E4" w:rsidRDefault="002E4DC3" w:rsidP="00285116">
            <w:r>
              <w:t>8/23/2013</w:t>
            </w:r>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4A6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sidRPr="00313AE8">
        <w:rPr>
          <w:rFonts w:ascii="Arial" w:hAnsi="Arial" w:cs="Arial"/>
          <w:sz w:val="24"/>
          <w:szCs w:val="24"/>
        </w:rPr>
        <w:t xml:space="preserve">     No  </w:t>
      </w:r>
      <w:r w:rsidR="00824A6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4A6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4A6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4A6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sidRPr="00313AE8">
        <w:rPr>
          <w:rFonts w:ascii="Arial" w:hAnsi="Arial" w:cs="Arial"/>
          <w:sz w:val="24"/>
          <w:szCs w:val="24"/>
        </w:rPr>
        <w:t xml:space="preserve">     No  </w:t>
      </w:r>
      <w:r w:rsidR="00824A6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4A6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4A6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4A66">
        <w:rPr>
          <w:rFonts w:ascii="Arial" w:hAnsi="Arial" w:cs="Arial"/>
          <w:sz w:val="24"/>
          <w:szCs w:val="24"/>
        </w:rPr>
      </w:r>
      <w:r w:rsidR="00824A66">
        <w:rPr>
          <w:rFonts w:ascii="Arial" w:hAnsi="Arial" w:cs="Arial"/>
          <w:sz w:val="24"/>
          <w:szCs w:val="24"/>
        </w:rPr>
        <w:fldChar w:fldCharType="separate"/>
      </w:r>
      <w:r w:rsidR="00824A66"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81" w:rsidRDefault="002C3481" w:rsidP="00233561">
      <w:r>
        <w:separator/>
      </w:r>
    </w:p>
  </w:endnote>
  <w:endnote w:type="continuationSeparator" w:id="0">
    <w:p w:rsidR="002C3481" w:rsidRDefault="002C348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63" w:rsidRDefault="00824A66">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DE2863">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81" w:rsidRDefault="002C3481" w:rsidP="00233561">
      <w:r>
        <w:separator/>
      </w:r>
    </w:p>
  </w:footnote>
  <w:footnote w:type="continuationSeparator" w:id="0">
    <w:p w:rsidR="002C3481" w:rsidRDefault="002C3481"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9"/>
  </w:num>
  <w:num w:numId="6">
    <w:abstractNumId w:val="8"/>
  </w:num>
  <w:num w:numId="7">
    <w:abstractNumId w:val="6"/>
  </w:num>
  <w:num w:numId="8">
    <w:abstractNumId w:val="5"/>
  </w:num>
  <w:num w:numId="9">
    <w:abstractNumId w:val="10"/>
  </w:num>
  <w:num w:numId="10">
    <w:abstractNumId w:val="7"/>
  </w:num>
  <w:num w:numId="11">
    <w:abstractNumId w:val="4"/>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41842"/>
    <w:rsid w:val="000514D4"/>
    <w:rsid w:val="00051D13"/>
    <w:rsid w:val="00072E96"/>
    <w:rsid w:val="00076632"/>
    <w:rsid w:val="00083DF5"/>
    <w:rsid w:val="000A3ADE"/>
    <w:rsid w:val="000B2CE9"/>
    <w:rsid w:val="000B6FEC"/>
    <w:rsid w:val="000C0A09"/>
    <w:rsid w:val="000D0D4F"/>
    <w:rsid w:val="00103A43"/>
    <w:rsid w:val="00111B8E"/>
    <w:rsid w:val="00123DB0"/>
    <w:rsid w:val="00126CE8"/>
    <w:rsid w:val="00147718"/>
    <w:rsid w:val="00167158"/>
    <w:rsid w:val="00193132"/>
    <w:rsid w:val="001A02A7"/>
    <w:rsid w:val="001D6A92"/>
    <w:rsid w:val="001F38E4"/>
    <w:rsid w:val="00203C77"/>
    <w:rsid w:val="00215DBD"/>
    <w:rsid w:val="00231555"/>
    <w:rsid w:val="00233561"/>
    <w:rsid w:val="0024086B"/>
    <w:rsid w:val="00241E16"/>
    <w:rsid w:val="00243B99"/>
    <w:rsid w:val="002547B5"/>
    <w:rsid w:val="00255F08"/>
    <w:rsid w:val="00261D99"/>
    <w:rsid w:val="00272AFE"/>
    <w:rsid w:val="00273036"/>
    <w:rsid w:val="00285116"/>
    <w:rsid w:val="00287DE0"/>
    <w:rsid w:val="002A6916"/>
    <w:rsid w:val="002A7477"/>
    <w:rsid w:val="002B1A53"/>
    <w:rsid w:val="002B2123"/>
    <w:rsid w:val="002C3481"/>
    <w:rsid w:val="002E4DC3"/>
    <w:rsid w:val="003127B9"/>
    <w:rsid w:val="00332F9A"/>
    <w:rsid w:val="0034234E"/>
    <w:rsid w:val="00350A98"/>
    <w:rsid w:val="003840CC"/>
    <w:rsid w:val="00395A55"/>
    <w:rsid w:val="003A6967"/>
    <w:rsid w:val="003D017F"/>
    <w:rsid w:val="003D4C28"/>
    <w:rsid w:val="003E0989"/>
    <w:rsid w:val="00400980"/>
    <w:rsid w:val="00411128"/>
    <w:rsid w:val="00440707"/>
    <w:rsid w:val="004652CE"/>
    <w:rsid w:val="004839A5"/>
    <w:rsid w:val="004875E5"/>
    <w:rsid w:val="004A4315"/>
    <w:rsid w:val="004D2D69"/>
    <w:rsid w:val="004F3222"/>
    <w:rsid w:val="004F7394"/>
    <w:rsid w:val="00523703"/>
    <w:rsid w:val="00527409"/>
    <w:rsid w:val="00534969"/>
    <w:rsid w:val="00552434"/>
    <w:rsid w:val="005735CD"/>
    <w:rsid w:val="00573768"/>
    <w:rsid w:val="0058038B"/>
    <w:rsid w:val="005C15AE"/>
    <w:rsid w:val="005C7D6A"/>
    <w:rsid w:val="005E15CA"/>
    <w:rsid w:val="005E4D2D"/>
    <w:rsid w:val="0060539F"/>
    <w:rsid w:val="0062365E"/>
    <w:rsid w:val="0065207F"/>
    <w:rsid w:val="00653D6E"/>
    <w:rsid w:val="006774DA"/>
    <w:rsid w:val="006A1870"/>
    <w:rsid w:val="006C069B"/>
    <w:rsid w:val="006C5A6A"/>
    <w:rsid w:val="006C7348"/>
    <w:rsid w:val="006D578A"/>
    <w:rsid w:val="006F14EB"/>
    <w:rsid w:val="006F5C24"/>
    <w:rsid w:val="006F5FFA"/>
    <w:rsid w:val="00700C15"/>
    <w:rsid w:val="00711AC4"/>
    <w:rsid w:val="00716214"/>
    <w:rsid w:val="0071649B"/>
    <w:rsid w:val="00716ABB"/>
    <w:rsid w:val="00734853"/>
    <w:rsid w:val="00753AFA"/>
    <w:rsid w:val="00761DF6"/>
    <w:rsid w:val="0077023D"/>
    <w:rsid w:val="007A45A6"/>
    <w:rsid w:val="007A7458"/>
    <w:rsid w:val="007B003E"/>
    <w:rsid w:val="007C44F3"/>
    <w:rsid w:val="007D1975"/>
    <w:rsid w:val="007F2808"/>
    <w:rsid w:val="00811C35"/>
    <w:rsid w:val="00824A66"/>
    <w:rsid w:val="00845F8F"/>
    <w:rsid w:val="00893A71"/>
    <w:rsid w:val="00893E23"/>
    <w:rsid w:val="008A03E0"/>
    <w:rsid w:val="008B3ACA"/>
    <w:rsid w:val="008F40EF"/>
    <w:rsid w:val="008F62B2"/>
    <w:rsid w:val="00910769"/>
    <w:rsid w:val="009213C1"/>
    <w:rsid w:val="00960F51"/>
    <w:rsid w:val="00967B62"/>
    <w:rsid w:val="009857E6"/>
    <w:rsid w:val="00990069"/>
    <w:rsid w:val="009B3091"/>
    <w:rsid w:val="009B3949"/>
    <w:rsid w:val="009C1083"/>
    <w:rsid w:val="009C75F7"/>
    <w:rsid w:val="009F0BFA"/>
    <w:rsid w:val="009F5529"/>
    <w:rsid w:val="00A22AC3"/>
    <w:rsid w:val="00A45E05"/>
    <w:rsid w:val="00A6388B"/>
    <w:rsid w:val="00A9284E"/>
    <w:rsid w:val="00AB7DBA"/>
    <w:rsid w:val="00AD50F2"/>
    <w:rsid w:val="00AD6D73"/>
    <w:rsid w:val="00AF04DF"/>
    <w:rsid w:val="00B31069"/>
    <w:rsid w:val="00B72D48"/>
    <w:rsid w:val="00B841EA"/>
    <w:rsid w:val="00BA6B8A"/>
    <w:rsid w:val="00C34789"/>
    <w:rsid w:val="00C3660C"/>
    <w:rsid w:val="00C42CC0"/>
    <w:rsid w:val="00C6101A"/>
    <w:rsid w:val="00C61F9F"/>
    <w:rsid w:val="00CA6369"/>
    <w:rsid w:val="00CD3DF5"/>
    <w:rsid w:val="00CD7A67"/>
    <w:rsid w:val="00CE4E0C"/>
    <w:rsid w:val="00CF30DD"/>
    <w:rsid w:val="00D04F3E"/>
    <w:rsid w:val="00D1166C"/>
    <w:rsid w:val="00D27B18"/>
    <w:rsid w:val="00D928DB"/>
    <w:rsid w:val="00DA02C7"/>
    <w:rsid w:val="00DA53D9"/>
    <w:rsid w:val="00DA7328"/>
    <w:rsid w:val="00DC4671"/>
    <w:rsid w:val="00DD1AD9"/>
    <w:rsid w:val="00DE2863"/>
    <w:rsid w:val="00DF6505"/>
    <w:rsid w:val="00E215D7"/>
    <w:rsid w:val="00E30D0E"/>
    <w:rsid w:val="00E3390A"/>
    <w:rsid w:val="00E635F3"/>
    <w:rsid w:val="00E70000"/>
    <w:rsid w:val="00E81838"/>
    <w:rsid w:val="00E84073"/>
    <w:rsid w:val="00E93E74"/>
    <w:rsid w:val="00EA29B6"/>
    <w:rsid w:val="00EC2F62"/>
    <w:rsid w:val="00EE2807"/>
    <w:rsid w:val="00F125FF"/>
    <w:rsid w:val="00F1711F"/>
    <w:rsid w:val="00F33E64"/>
    <w:rsid w:val="00F53D53"/>
    <w:rsid w:val="00F54A7C"/>
    <w:rsid w:val="00F570EA"/>
    <w:rsid w:val="00F83EA6"/>
    <w:rsid w:val="00F87891"/>
    <w:rsid w:val="00FB6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3F9F-A8A3-4ABF-859D-B35F17ED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3556</Words>
  <Characters>20274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cp:lastPrinted>2013-08-23T17:12:00Z</cp:lastPrinted>
  <dcterms:created xsi:type="dcterms:W3CDTF">2013-08-23T17:38:00Z</dcterms:created>
  <dcterms:modified xsi:type="dcterms:W3CDTF">2013-08-23T17:38:00Z</dcterms:modified>
</cp:coreProperties>
</file>