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285116">
        <w:rPr>
          <w:rFonts w:ascii="Arial" w:hAnsi="Arial" w:cs="Arial"/>
          <w:b/>
          <w:sz w:val="36"/>
          <w:szCs w:val="36"/>
          <w:highlight w:val="yellow"/>
          <w:u w:val="single"/>
        </w:rPr>
        <w:t>UCC</w:t>
      </w:r>
      <w:r w:rsidRPr="00A96A49">
        <w:rPr>
          <w:rFonts w:ascii="Arial" w:hAnsi="Arial" w:cs="Arial"/>
          <w:b/>
          <w:sz w:val="36"/>
          <w:szCs w:val="36"/>
        </w:rPr>
        <w:t>/UGC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285116">
        <w:rPr>
          <w:rFonts w:ascii="Arial" w:hAnsi="Arial" w:cs="Arial"/>
          <w:b/>
          <w:sz w:val="28"/>
          <w:szCs w:val="28"/>
          <w:highlight w:val="yellow"/>
          <w:u w:val="single"/>
        </w:rPr>
        <w:t>Plan Change</w:t>
      </w:r>
      <w:r w:rsidRPr="00BF0859">
        <w:rPr>
          <w:rFonts w:ascii="Arial" w:hAnsi="Arial" w:cs="Arial"/>
          <w:sz w:val="28"/>
          <w:szCs w:val="28"/>
        </w:rPr>
        <w:t xml:space="preserv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464AEF" w:rsidP="00CE4E0C">
            <w:pPr>
              <w:rPr>
                <w:rFonts w:ascii="Arial" w:hAnsi="Arial" w:cs="Arial"/>
                <w:sz w:val="28"/>
                <w:szCs w:val="28"/>
              </w:rPr>
            </w:pPr>
            <w:r>
              <w:rPr>
                <w:rFonts w:ascii="Arial" w:hAnsi="Arial" w:cs="Arial"/>
                <w:b/>
                <w:sz w:val="24"/>
                <w:szCs w:val="24"/>
              </w:rPr>
              <w:fldChar w:fldCharType="begin">
                <w:ffData>
                  <w:name w:val="Check3"/>
                  <w:enabled/>
                  <w:calcOnExit w:val="0"/>
                  <w:checkBox>
                    <w:sizeAuto/>
                    <w:default w:val="0"/>
                  </w:checkBox>
                </w:ffData>
              </w:fldChar>
            </w:r>
            <w:bookmarkStart w:id="1" w:name="Check3"/>
            <w:r w:rsidR="0011011D">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1"/>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C6101A" w:rsidRPr="00E93E74">
              <w:rPr>
                <w:rStyle w:val="Emphasis"/>
                <w:rFonts w:ascii="Arial" w:hAnsi="Arial" w:cs="Arial"/>
                <w:b/>
                <w:sz w:val="24"/>
                <w:szCs w:val="24"/>
              </w:rPr>
              <w:t xml:space="preserve">Refer to </w:t>
            </w:r>
            <w:hyperlink r:id="rId9" w:history="1">
              <w:r w:rsidR="00C6101A" w:rsidRPr="00E93E74">
                <w:rPr>
                  <w:rStyle w:val="Hyperlink"/>
                  <w:rFonts w:ascii="Arial" w:hAnsi="Arial" w:cs="Arial"/>
                  <w:b/>
                  <w:sz w:val="24"/>
                  <w:szCs w:val="24"/>
                </w:rPr>
                <w:t>UCC</w:t>
              </w:r>
            </w:hyperlink>
            <w:r w:rsidR="00C6101A" w:rsidRPr="00E93E74">
              <w:rPr>
                <w:rStyle w:val="Emphasis"/>
                <w:rFonts w:ascii="Arial" w:hAnsi="Arial" w:cs="Arial"/>
                <w:b/>
                <w:sz w:val="24"/>
                <w:szCs w:val="24"/>
              </w:rPr>
              <w:t xml:space="preserve"> or </w:t>
            </w:r>
            <w:hyperlink r:id="rId10" w:history="1">
              <w:r w:rsidR="00C6101A" w:rsidRPr="00E93E74">
                <w:rPr>
                  <w:rStyle w:val="Hyperlink"/>
                  <w:rFonts w:ascii="Arial" w:hAnsi="Arial" w:cs="Arial"/>
                  <w:b/>
                  <w:sz w:val="24"/>
                  <w:szCs w:val="24"/>
                </w:rPr>
                <w:t>UGC</w:t>
              </w:r>
            </w:hyperlink>
            <w:r w:rsidR="00E93E74">
              <w:rPr>
                <w:rStyle w:val="Emphasis"/>
                <w:rFonts w:ascii="Arial" w:hAnsi="Arial" w:cs="Arial"/>
                <w:b/>
                <w:sz w:val="24"/>
                <w:szCs w:val="24"/>
              </w:rPr>
              <w:t xml:space="preserve"> </w:t>
            </w:r>
            <w:r w:rsidR="00CE4E0C">
              <w:rPr>
                <w:rStyle w:val="Emphasis"/>
                <w:rFonts w:ascii="Arial" w:hAnsi="Arial" w:cs="Arial"/>
                <w:b/>
                <w:sz w:val="24"/>
                <w:szCs w:val="24"/>
              </w:rPr>
              <w:t>Fast T</w:t>
            </w:r>
            <w:r w:rsidR="00C6101A" w:rsidRPr="00E93E74">
              <w:rPr>
                <w:rStyle w:val="Emphasis"/>
                <w:rFonts w:ascii="Arial" w:hAnsi="Arial" w:cs="Arial"/>
                <w:b/>
                <w:sz w:val="24"/>
                <w:szCs w:val="24"/>
              </w:rPr>
              <w:t>rack Policy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480"/>
        <w:gridCol w:w="1710"/>
        <w:gridCol w:w="90"/>
        <w:gridCol w:w="900"/>
        <w:gridCol w:w="2970"/>
      </w:tblGrid>
      <w:tr w:rsidR="002B1A53" w:rsidTr="000474D8">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3690" w:type="dxa"/>
            <w:gridSpan w:val="3"/>
            <w:tcBorders>
              <w:bottom w:val="single" w:sz="4" w:space="0" w:color="auto"/>
            </w:tcBorders>
            <w:vAlign w:val="bottom"/>
          </w:tcPr>
          <w:p w:rsidR="00DD1AD9" w:rsidRPr="00147718" w:rsidRDefault="0011011D" w:rsidP="00D027AC">
            <w:pPr>
              <w:rPr>
                <w:rFonts w:ascii="Arial" w:hAnsi="Arial" w:cs="Arial"/>
                <w:b/>
                <w:sz w:val="24"/>
                <w:szCs w:val="24"/>
              </w:rPr>
            </w:pPr>
            <w:r>
              <w:rPr>
                <w:rFonts w:ascii="Arial" w:hAnsi="Arial" w:cs="Arial"/>
                <w:b/>
                <w:sz w:val="24"/>
                <w:szCs w:val="24"/>
              </w:rPr>
              <w:t>Education</w:t>
            </w:r>
          </w:p>
        </w:tc>
        <w:tc>
          <w:tcPr>
            <w:tcW w:w="270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147718" w:rsidRDefault="0011011D" w:rsidP="00287DE0">
            <w:pPr>
              <w:rPr>
                <w:rFonts w:ascii="Arial" w:hAnsi="Arial" w:cs="Arial"/>
                <w:b/>
                <w:sz w:val="24"/>
                <w:szCs w:val="24"/>
              </w:rPr>
            </w:pPr>
            <w:r>
              <w:rPr>
                <w:rFonts w:ascii="Arial" w:hAnsi="Arial" w:cs="Arial"/>
                <w:b/>
                <w:sz w:val="24"/>
                <w:szCs w:val="24"/>
              </w:rPr>
              <w:t xml:space="preserve">Educational Specialties </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3"/>
          </w:tcPr>
          <w:p w:rsidR="00DD1AD9" w:rsidRDefault="00DD1AD9" w:rsidP="00287DE0"/>
        </w:tc>
        <w:tc>
          <w:tcPr>
            <w:tcW w:w="3870" w:type="dxa"/>
            <w:gridSpan w:val="2"/>
          </w:tcPr>
          <w:p w:rsidR="00DD1AD9" w:rsidRDefault="00DD1AD9" w:rsidP="00287DE0"/>
        </w:tc>
      </w:tr>
      <w:tr w:rsidR="002B1A53" w:rsidRPr="000474D8" w:rsidTr="000474D8">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420" w:type="dxa"/>
            <w:gridSpan w:val="2"/>
            <w:tcBorders>
              <w:bottom w:val="single" w:sz="4" w:space="0" w:color="auto"/>
            </w:tcBorders>
            <w:vAlign w:val="bottom"/>
          </w:tcPr>
          <w:p w:rsidR="00DD1AD9" w:rsidRPr="00147718" w:rsidRDefault="0011011D" w:rsidP="0011011D">
            <w:pPr>
              <w:rPr>
                <w:rFonts w:ascii="Arial" w:hAnsi="Arial" w:cs="Arial"/>
                <w:b/>
                <w:sz w:val="24"/>
                <w:szCs w:val="24"/>
              </w:rPr>
            </w:pPr>
            <w:r>
              <w:rPr>
                <w:rFonts w:ascii="Arial" w:hAnsi="Arial" w:cs="Arial"/>
                <w:b/>
                <w:sz w:val="24"/>
                <w:szCs w:val="24"/>
              </w:rPr>
              <w:t>Career and Technical Education-Occupational Education 90-30; B.S</w:t>
            </w:r>
            <w:r w:rsidR="005F1CB7">
              <w:rPr>
                <w:rFonts w:ascii="Arial" w:hAnsi="Arial" w:cs="Arial"/>
                <w:b/>
                <w:sz w:val="24"/>
                <w:szCs w:val="24"/>
              </w:rPr>
              <w:t>.</w:t>
            </w:r>
            <w:r>
              <w:rPr>
                <w:rFonts w:ascii="Arial" w:hAnsi="Arial" w:cs="Arial"/>
                <w:b/>
                <w:sz w:val="24"/>
                <w:szCs w:val="24"/>
              </w:rPr>
              <w:t xml:space="preserve">Ed. </w:t>
            </w:r>
            <w:r w:rsidR="005F1CB7">
              <w:rPr>
                <w:rFonts w:ascii="Arial" w:hAnsi="Arial" w:cs="Arial"/>
                <w:b/>
                <w:sz w:val="24"/>
                <w:szCs w:val="24"/>
              </w:rPr>
              <w:t xml:space="preserve"> (C</w:t>
            </w:r>
            <w:r>
              <w:rPr>
                <w:rFonts w:ascii="Arial" w:hAnsi="Arial" w:cs="Arial"/>
                <w:b/>
                <w:sz w:val="24"/>
                <w:szCs w:val="24"/>
              </w:rPr>
              <w:t>TOBSEDX</w:t>
            </w:r>
            <w:r w:rsidR="005F1CB7">
              <w:rPr>
                <w:rFonts w:ascii="Arial" w:hAnsi="Arial" w:cs="Arial"/>
                <w:b/>
                <w:sz w:val="24"/>
                <w:szCs w:val="24"/>
              </w:rPr>
              <w:t>)</w:t>
            </w:r>
          </w:p>
        </w:tc>
        <w:tc>
          <w:tcPr>
            <w:tcW w:w="1710" w:type="dxa"/>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960" w:type="dxa"/>
            <w:gridSpan w:val="3"/>
            <w:tcBorders>
              <w:bottom w:val="single" w:sz="4" w:space="0" w:color="auto"/>
            </w:tcBorders>
            <w:vAlign w:val="bottom"/>
          </w:tcPr>
          <w:p w:rsidR="000474D8" w:rsidRPr="000474D8" w:rsidRDefault="000474D8" w:rsidP="000474D8">
            <w:pPr>
              <w:rPr>
                <w:rFonts w:ascii="Arial" w:hAnsi="Arial" w:cs="Arial"/>
                <w:b/>
                <w:sz w:val="24"/>
                <w:szCs w:val="24"/>
              </w:rPr>
            </w:pPr>
            <w:r w:rsidRPr="000474D8">
              <w:rPr>
                <w:rFonts w:ascii="Arial" w:hAnsi="Arial" w:cs="Arial"/>
                <w:b/>
                <w:sz w:val="24"/>
                <w:szCs w:val="24"/>
              </w:rPr>
              <w:t>Agricultural Emphasis</w:t>
            </w:r>
          </w:p>
          <w:p w:rsidR="000474D8" w:rsidRPr="000474D8" w:rsidRDefault="000474D8" w:rsidP="000474D8">
            <w:pPr>
              <w:rPr>
                <w:rFonts w:ascii="Arial" w:hAnsi="Arial" w:cs="Arial"/>
                <w:b/>
                <w:sz w:val="24"/>
                <w:szCs w:val="24"/>
              </w:rPr>
            </w:pPr>
            <w:r w:rsidRPr="000474D8">
              <w:rPr>
                <w:rFonts w:ascii="Arial" w:hAnsi="Arial" w:cs="Arial"/>
                <w:b/>
                <w:sz w:val="24"/>
                <w:szCs w:val="24"/>
              </w:rPr>
              <w:t>Business and Marketing Emphasis</w:t>
            </w:r>
          </w:p>
          <w:p w:rsidR="000474D8" w:rsidRPr="000474D8" w:rsidRDefault="000474D8" w:rsidP="000474D8">
            <w:pPr>
              <w:rPr>
                <w:rFonts w:ascii="Arial" w:hAnsi="Arial" w:cs="Arial"/>
                <w:b/>
                <w:sz w:val="24"/>
                <w:szCs w:val="24"/>
              </w:rPr>
            </w:pPr>
            <w:r w:rsidRPr="000474D8">
              <w:rPr>
                <w:rFonts w:ascii="Arial" w:hAnsi="Arial" w:cs="Arial"/>
                <w:b/>
                <w:sz w:val="24"/>
                <w:szCs w:val="24"/>
              </w:rPr>
              <w:t>Education and Training Emphasis</w:t>
            </w:r>
          </w:p>
          <w:p w:rsidR="000474D8" w:rsidRPr="000474D8" w:rsidRDefault="000474D8" w:rsidP="000474D8">
            <w:pPr>
              <w:rPr>
                <w:rFonts w:ascii="Arial" w:hAnsi="Arial" w:cs="Arial"/>
                <w:b/>
                <w:sz w:val="24"/>
                <w:szCs w:val="24"/>
              </w:rPr>
            </w:pPr>
            <w:r w:rsidRPr="000474D8">
              <w:rPr>
                <w:rFonts w:ascii="Arial" w:hAnsi="Arial" w:cs="Arial"/>
                <w:b/>
                <w:sz w:val="24"/>
                <w:szCs w:val="24"/>
              </w:rPr>
              <w:t xml:space="preserve">Family and Consumer Science Emphasis  </w:t>
            </w:r>
          </w:p>
          <w:p w:rsidR="000474D8" w:rsidRPr="000474D8" w:rsidRDefault="000474D8" w:rsidP="000474D8">
            <w:pPr>
              <w:rPr>
                <w:rFonts w:ascii="Arial" w:hAnsi="Arial" w:cs="Arial"/>
                <w:b/>
                <w:sz w:val="24"/>
                <w:szCs w:val="24"/>
              </w:rPr>
            </w:pPr>
            <w:r w:rsidRPr="000474D8">
              <w:rPr>
                <w:rFonts w:ascii="Arial" w:hAnsi="Arial" w:cs="Arial"/>
                <w:b/>
                <w:sz w:val="24"/>
                <w:szCs w:val="24"/>
              </w:rPr>
              <w:t xml:space="preserve">Health Careers Emphasis   </w:t>
            </w:r>
          </w:p>
          <w:p w:rsidR="000474D8" w:rsidRPr="000474D8" w:rsidRDefault="000474D8" w:rsidP="000474D8">
            <w:pPr>
              <w:rPr>
                <w:rFonts w:ascii="Arial" w:hAnsi="Arial" w:cs="Arial"/>
                <w:b/>
                <w:sz w:val="24"/>
                <w:szCs w:val="24"/>
              </w:rPr>
            </w:pPr>
            <w:r w:rsidRPr="000474D8">
              <w:rPr>
                <w:rFonts w:ascii="Arial" w:hAnsi="Arial" w:cs="Arial"/>
                <w:b/>
                <w:sz w:val="24"/>
                <w:szCs w:val="24"/>
              </w:rPr>
              <w:t>Industrial and Emerging Technologies Emphasis</w:t>
            </w:r>
          </w:p>
          <w:p w:rsidR="00DD1AD9" w:rsidRPr="000474D8" w:rsidRDefault="000474D8" w:rsidP="000474D8">
            <w:pPr>
              <w:rPr>
                <w:rFonts w:ascii="Arial" w:hAnsi="Arial" w:cs="Arial"/>
                <w:b/>
                <w:sz w:val="24"/>
                <w:szCs w:val="24"/>
              </w:rPr>
            </w:pPr>
            <w:r w:rsidRPr="000474D8">
              <w:rPr>
                <w:rFonts w:ascii="Arial" w:hAnsi="Arial" w:cs="Arial"/>
                <w:b/>
                <w:sz w:val="24"/>
                <w:szCs w:val="24"/>
              </w:rPr>
              <w:t>Occupational Emphasis</w:t>
            </w: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464AEF"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2" w:name="Check1"/>
            <w:r w:rsidR="0028511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464AEF"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464AEF" w:rsidP="0065207F">
            <w:pPr>
              <w:rPr>
                <w:rFonts w:ascii="Arial" w:hAnsi="Arial" w:cs="Arial"/>
                <w:sz w:val="24"/>
                <w:szCs w:val="24"/>
              </w:rPr>
            </w:pPr>
            <w:r>
              <w:rPr>
                <w:rFonts w:ascii="Arial" w:hAnsi="Arial" w:cs="Arial"/>
                <w:b/>
                <w:sz w:val="24"/>
                <w:szCs w:val="24"/>
              </w:rPr>
              <w:fldChar w:fldCharType="begin">
                <w:ffData>
                  <w:name w:val=""/>
                  <w:enabled/>
                  <w:calcOnExit w:val="0"/>
                  <w:checkBox>
                    <w:sizeAuto/>
                    <w:default w:val="1"/>
                  </w:checkBox>
                </w:ffData>
              </w:fldChar>
            </w:r>
            <w:r w:rsidR="00EC5945">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464AEF"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464AEF"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tbl>
      <w:tblPr>
        <w:tblStyle w:val="TableGrid"/>
        <w:tblW w:w="0" w:type="auto"/>
        <w:tblLayout w:type="fixed"/>
        <w:tblLook w:val="04A0"/>
      </w:tblPr>
      <w:tblGrid>
        <w:gridCol w:w="5418"/>
        <w:gridCol w:w="5490"/>
      </w:tblGrid>
      <w:tr w:rsidR="0065207F" w:rsidTr="0011011D">
        <w:tc>
          <w:tcPr>
            <w:tcW w:w="5418" w:type="dxa"/>
            <w:tcBorders>
              <w:bottom w:val="single" w:sz="4" w:space="0" w:color="auto"/>
            </w:tcBorders>
            <w:shd w:val="clear" w:color="auto" w:fill="FFFFFF" w:themeFill="background1"/>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Default="004F3222" w:rsidP="00F570EA">
            <w:pPr>
              <w:rPr>
                <w:rFonts w:ascii="Arial" w:hAnsi="Arial" w:cs="Arial"/>
                <w:b/>
                <w:sz w:val="24"/>
                <w:szCs w:val="24"/>
              </w:rPr>
            </w:pPr>
          </w:p>
          <w:p w:rsidR="0011011D" w:rsidRDefault="0011011D" w:rsidP="00F570EA">
            <w:pPr>
              <w:rPr>
                <w:rFonts w:ascii="Arial" w:hAnsi="Arial" w:cs="Arial"/>
                <w:b/>
                <w:sz w:val="24"/>
                <w:szCs w:val="24"/>
              </w:rPr>
            </w:pPr>
          </w:p>
          <w:p w:rsidR="0011011D" w:rsidRDefault="0011011D" w:rsidP="0011011D">
            <w:pPr>
              <w:rPr>
                <w:rFonts w:ascii="Arial" w:hAnsi="Arial" w:cs="Arial"/>
                <w:b/>
                <w:color w:val="FF0000"/>
                <w:sz w:val="24"/>
                <w:szCs w:val="24"/>
              </w:rPr>
            </w:pPr>
          </w:p>
          <w:p w:rsidR="0011011D" w:rsidRDefault="0011011D" w:rsidP="0011011D">
            <w:pPr>
              <w:rPr>
                <w:rFonts w:ascii="Arial" w:hAnsi="Arial" w:cs="Arial"/>
                <w:b/>
                <w:color w:val="FF0000"/>
                <w:sz w:val="24"/>
                <w:szCs w:val="24"/>
              </w:rPr>
            </w:pPr>
          </w:p>
          <w:p w:rsidR="0011011D" w:rsidRDefault="0011011D" w:rsidP="0011011D">
            <w:pPr>
              <w:rPr>
                <w:rFonts w:ascii="Arial" w:hAnsi="Arial" w:cs="Arial"/>
                <w:b/>
                <w:color w:val="FF0000"/>
                <w:sz w:val="24"/>
                <w:szCs w:val="24"/>
              </w:rPr>
            </w:pPr>
          </w:p>
          <w:p w:rsidR="008B3ACA" w:rsidRPr="00EC5945" w:rsidRDefault="00EC5945" w:rsidP="0011011D">
            <w:pPr>
              <w:rPr>
                <w:rFonts w:ascii="Arial" w:hAnsi="Arial" w:cs="Arial"/>
                <w:b/>
                <w:sz w:val="24"/>
                <w:szCs w:val="24"/>
              </w:rPr>
            </w:pPr>
            <w:r w:rsidRPr="00EC5945">
              <w:rPr>
                <w:rFonts w:ascii="Arial" w:hAnsi="Arial" w:cs="Arial"/>
                <w:b/>
                <w:sz w:val="24"/>
                <w:szCs w:val="24"/>
              </w:rPr>
              <w:t xml:space="preserve">See Attached </w:t>
            </w:r>
          </w:p>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1"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E635F3" w:rsidRPr="00E635F3" w:rsidRDefault="00E635F3">
            <w:pPr>
              <w:rPr>
                <w:rFonts w:ascii="Arial" w:hAnsi="Arial" w:cs="Arial"/>
                <w:b/>
                <w:sz w:val="24"/>
                <w:szCs w:val="24"/>
              </w:rPr>
            </w:pPr>
            <w:r w:rsidRPr="00E635F3">
              <w:rPr>
                <w:rFonts w:ascii="Arial" w:hAnsi="Arial" w:cs="Arial"/>
                <w:b/>
                <w:sz w:val="24"/>
                <w:szCs w:val="24"/>
              </w:rPr>
              <w:t>UNCHANGED</w:t>
            </w:r>
          </w:p>
          <w:p w:rsidR="0065207F" w:rsidRDefault="0065207F" w:rsidP="005C15AE"/>
        </w:tc>
      </w:tr>
      <w:tr w:rsidR="0065207F" w:rsidRPr="00845F8F" w:rsidTr="00285116">
        <w:tc>
          <w:tcPr>
            <w:tcW w:w="5418" w:type="dxa"/>
          </w:tcPr>
          <w:p w:rsidR="0065207F" w:rsidRPr="00845F8F" w:rsidRDefault="00464AEF" w:rsidP="0065207F">
            <w:pPr>
              <w:pStyle w:val="Heading3"/>
              <w:spacing w:line="260" w:lineRule="auto"/>
              <w:outlineLvl w:val="2"/>
              <w:rPr>
                <w:rFonts w:ascii="Tahoma" w:hAnsi="Tahoma" w:cs="Tahoma"/>
                <w:szCs w:val="24"/>
              </w:rPr>
            </w:pPr>
            <w:r>
              <w:rPr>
                <w:rFonts w:ascii="Tahoma" w:hAnsi="Tahoma" w:cs="Tahoma"/>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424D1D" w:rsidRPr="005821C8" w:rsidRDefault="00424D1D" w:rsidP="0065207F">
                        <w:pPr>
                          <w:rPr>
                            <w:szCs w:val="24"/>
                          </w:rPr>
                        </w:pPr>
                      </w:p>
                    </w:txbxContent>
                  </v:textbox>
                </v:shape>
              </w:pict>
            </w:r>
            <w:r w:rsidR="00CA6369" w:rsidRPr="00845F8F">
              <w:rPr>
                <w:rFonts w:ascii="Tahoma" w:hAnsi="Tahoma" w:cs="Tahoma"/>
                <w:b w:val="0"/>
                <w:szCs w:val="24"/>
              </w:rPr>
              <w:t>7</w:t>
            </w:r>
            <w:r w:rsidR="0065207F" w:rsidRPr="00845F8F">
              <w:rPr>
                <w:rFonts w:ascii="Tahoma" w:hAnsi="Tahoma" w:cs="Tahoma"/>
                <w:b w:val="0"/>
                <w:szCs w:val="24"/>
              </w:rPr>
              <w:t xml:space="preserve">. </w:t>
            </w:r>
            <w:r w:rsidR="00287DE0" w:rsidRPr="00845F8F">
              <w:rPr>
                <w:rFonts w:ascii="Tahoma" w:hAnsi="Tahoma" w:cs="Tahoma"/>
                <w:b w:val="0"/>
                <w:szCs w:val="24"/>
              </w:rPr>
              <w:t xml:space="preserve"> Current</w:t>
            </w:r>
            <w:r w:rsidR="0065207F" w:rsidRPr="00845F8F">
              <w:rPr>
                <w:rFonts w:ascii="Tahoma" w:hAnsi="Tahoma" w:cs="Tahoma"/>
                <w:b w:val="0"/>
                <w:szCs w:val="24"/>
              </w:rPr>
              <w:t xml:space="preserve"> catalog plan </w:t>
            </w:r>
            <w:r w:rsidR="00287DE0" w:rsidRPr="00845F8F">
              <w:rPr>
                <w:rFonts w:ascii="Tahoma" w:hAnsi="Tahoma" w:cs="Tahoma"/>
                <w:b w:val="0"/>
                <w:szCs w:val="24"/>
              </w:rPr>
              <w:t xml:space="preserve">overview and </w:t>
            </w:r>
            <w:r w:rsidR="006C069B" w:rsidRPr="00845F8F">
              <w:rPr>
                <w:rFonts w:ascii="Tahoma" w:hAnsi="Tahoma" w:cs="Tahoma"/>
                <w:b w:val="0"/>
                <w:szCs w:val="24"/>
              </w:rPr>
              <w:t>requirements</w:t>
            </w:r>
            <w:r w:rsidR="0065207F" w:rsidRPr="00845F8F">
              <w:rPr>
                <w:rFonts w:ascii="Tahoma" w:hAnsi="Tahoma" w:cs="Tahoma"/>
                <w:b w:val="0"/>
                <w:szCs w:val="24"/>
              </w:rPr>
              <w:t xml:space="preserve"> in this column. Cut and paste</w:t>
            </w:r>
            <w:r w:rsidR="00287DE0" w:rsidRPr="00845F8F">
              <w:rPr>
                <w:rFonts w:ascii="Tahoma" w:hAnsi="Tahoma" w:cs="Tahoma"/>
                <w:b w:val="0"/>
                <w:szCs w:val="24"/>
              </w:rPr>
              <w:t xml:space="preserve"> the </w:t>
            </w:r>
            <w:r w:rsidR="00332F9A" w:rsidRPr="00845F8F">
              <w:rPr>
                <w:rFonts w:ascii="Tahoma" w:hAnsi="Tahoma" w:cs="Tahoma"/>
                <w:i/>
                <w:szCs w:val="24"/>
                <w:u w:val="single"/>
              </w:rPr>
              <w:t>O</w:t>
            </w:r>
            <w:r w:rsidR="00287DE0" w:rsidRPr="00845F8F">
              <w:rPr>
                <w:rFonts w:ascii="Tahoma" w:hAnsi="Tahoma" w:cs="Tahoma"/>
                <w:i/>
                <w:szCs w:val="24"/>
                <w:u w:val="single"/>
              </w:rPr>
              <w:t>verview</w:t>
            </w:r>
            <w:r w:rsidR="00287DE0" w:rsidRPr="00845F8F">
              <w:rPr>
                <w:rFonts w:ascii="Tahoma" w:hAnsi="Tahoma" w:cs="Tahoma"/>
                <w:b w:val="0"/>
                <w:i/>
                <w:szCs w:val="24"/>
              </w:rPr>
              <w:t xml:space="preserve"> </w:t>
            </w:r>
            <w:r w:rsidR="00287DE0" w:rsidRPr="00845F8F">
              <w:rPr>
                <w:rFonts w:ascii="Tahoma" w:hAnsi="Tahoma" w:cs="Tahoma"/>
                <w:b w:val="0"/>
                <w:szCs w:val="24"/>
              </w:rPr>
              <w:t xml:space="preserve">and </w:t>
            </w:r>
            <w:r w:rsidR="00332F9A" w:rsidRPr="00845F8F">
              <w:rPr>
                <w:rFonts w:ascii="Tahoma" w:hAnsi="Tahoma" w:cs="Tahoma"/>
                <w:i/>
                <w:szCs w:val="24"/>
                <w:u w:val="single"/>
              </w:rPr>
              <w:t>D</w:t>
            </w:r>
            <w:r w:rsidR="00287DE0" w:rsidRPr="00845F8F">
              <w:rPr>
                <w:rFonts w:ascii="Tahoma" w:hAnsi="Tahoma" w:cs="Tahoma"/>
                <w:i/>
                <w:szCs w:val="24"/>
                <w:u w:val="single"/>
              </w:rPr>
              <w:t>etails</w:t>
            </w:r>
            <w:r w:rsidR="00287DE0" w:rsidRPr="00845F8F">
              <w:rPr>
                <w:rFonts w:ascii="Tahoma" w:hAnsi="Tahoma" w:cs="Tahoma"/>
                <w:b w:val="0"/>
                <w:szCs w:val="24"/>
              </w:rPr>
              <w:t xml:space="preserve"> tabs</w:t>
            </w:r>
            <w:r w:rsidR="0065207F" w:rsidRPr="00845F8F">
              <w:rPr>
                <w:rFonts w:ascii="Tahoma" w:hAnsi="Tahoma" w:cs="Tahoma"/>
                <w:b w:val="0"/>
                <w:szCs w:val="24"/>
              </w:rPr>
              <w:t xml:space="preserve">, in </w:t>
            </w:r>
            <w:r w:rsidR="00287DE0" w:rsidRPr="00845F8F">
              <w:rPr>
                <w:rFonts w:ascii="Tahoma" w:hAnsi="Tahoma" w:cs="Tahoma"/>
                <w:b w:val="0"/>
                <w:szCs w:val="24"/>
              </w:rPr>
              <w:t>their en</w:t>
            </w:r>
            <w:r w:rsidR="0065207F" w:rsidRPr="00845F8F">
              <w:rPr>
                <w:rFonts w:ascii="Tahoma" w:hAnsi="Tahoma" w:cs="Tahoma"/>
                <w:b w:val="0"/>
                <w:szCs w:val="24"/>
              </w:rPr>
              <w:t>tirety, from the current on-line academic catalog:</w:t>
            </w:r>
            <w:r w:rsidR="0065207F" w:rsidRPr="00845F8F">
              <w:rPr>
                <w:rFonts w:ascii="Tahoma" w:hAnsi="Tahoma" w:cs="Tahoma"/>
                <w:szCs w:val="24"/>
              </w:rPr>
              <w:t xml:space="preserve"> (</w:t>
            </w:r>
            <w:hyperlink r:id="rId12" w:history="1">
              <w:r w:rsidR="005E15CA" w:rsidRPr="00845F8F">
                <w:rPr>
                  <w:rStyle w:val="Hyperlink"/>
                  <w:rFonts w:ascii="Tahoma" w:hAnsi="Tahoma" w:cs="Tahoma"/>
                  <w:szCs w:val="24"/>
                </w:rPr>
                <w:t>http://catalog.nau.edu/Catalog/</w:t>
              </w:r>
            </w:hyperlink>
            <w:r w:rsidR="0065207F" w:rsidRPr="00845F8F">
              <w:rPr>
                <w:rFonts w:ascii="Tahoma" w:hAnsi="Tahoma" w:cs="Tahoma"/>
                <w:szCs w:val="24"/>
              </w:rPr>
              <w:t>)</w:t>
            </w:r>
          </w:p>
          <w:p w:rsidR="0065207F" w:rsidRPr="00845F8F" w:rsidRDefault="0065207F">
            <w:pPr>
              <w:rPr>
                <w:rFonts w:ascii="Tahoma" w:hAnsi="Tahoma" w:cs="Tahoma"/>
              </w:rPr>
            </w:pPr>
          </w:p>
          <w:p w:rsidR="001857FD" w:rsidRDefault="001857FD" w:rsidP="0011011D">
            <w:pPr>
              <w:pStyle w:val="Heading4"/>
              <w:outlineLvl w:val="3"/>
              <w:rPr>
                <w:rFonts w:ascii="Tahoma" w:hAnsi="Tahoma" w:cs="Tahoma"/>
                <w:sz w:val="24"/>
                <w:szCs w:val="24"/>
              </w:rPr>
            </w:pPr>
          </w:p>
          <w:p w:rsidR="0011011D" w:rsidRPr="0011011D" w:rsidRDefault="0011011D" w:rsidP="0011011D">
            <w:pPr>
              <w:pStyle w:val="Heading4"/>
              <w:outlineLvl w:val="3"/>
              <w:rPr>
                <w:rFonts w:ascii="Tahoma" w:hAnsi="Tahoma" w:cs="Tahoma"/>
                <w:sz w:val="24"/>
                <w:szCs w:val="24"/>
              </w:rPr>
            </w:pPr>
            <w:r w:rsidRPr="0011011D">
              <w:rPr>
                <w:rFonts w:ascii="Tahoma" w:hAnsi="Tahoma" w:cs="Tahoma"/>
                <w:sz w:val="24"/>
                <w:szCs w:val="24"/>
              </w:rPr>
              <w:t>Career and Technical Education - Occupational Education 90-30, Bachelor of Science in Education</w:t>
            </w:r>
          </w:p>
          <w:p w:rsidR="00AB1410" w:rsidRPr="006F4B58" w:rsidRDefault="00AB1410" w:rsidP="00DC4671">
            <w:pPr>
              <w:rPr>
                <w:rFonts w:ascii="Tahoma" w:hAnsi="Tahoma" w:cs="Tahoma"/>
                <w:sz w:val="24"/>
                <w:szCs w:val="24"/>
              </w:rPr>
            </w:pPr>
          </w:p>
          <w:p w:rsidR="001857FD" w:rsidRDefault="001857FD" w:rsidP="001857FD">
            <w:pPr>
              <w:pStyle w:val="NormalWeb"/>
            </w:pPr>
            <w:r>
              <w:t>In addition to University Requirements:</w:t>
            </w:r>
          </w:p>
          <w:p w:rsidR="001857FD" w:rsidRDefault="001857FD" w:rsidP="001857FD">
            <w:pPr>
              <w:pStyle w:val="NormalWeb"/>
            </w:pPr>
          </w:p>
          <w:p w:rsidR="001857FD" w:rsidRDefault="001857FD" w:rsidP="001857FD">
            <w:pPr>
              <w:pStyle w:val="NormalWeb"/>
              <w:numPr>
                <w:ilvl w:val="0"/>
                <w:numId w:val="8"/>
              </w:numPr>
            </w:pPr>
            <w:r>
              <w:t>Students may transfer up to a maximum of 90 hours of community college and/or university credit from regionally accredited institutions of higher education</w:t>
            </w:r>
          </w:p>
          <w:p w:rsidR="001857FD" w:rsidRDefault="001857FD" w:rsidP="001857FD">
            <w:pPr>
              <w:pStyle w:val="NormalWeb"/>
              <w:numPr>
                <w:ilvl w:val="0"/>
                <w:numId w:val="8"/>
              </w:numPr>
            </w:pPr>
            <w:r>
              <w:t>At least 55 units of major requirements, which includes at least 30 hours of upper-division CTE requirements</w:t>
            </w:r>
          </w:p>
          <w:p w:rsidR="001857FD" w:rsidRDefault="001857FD" w:rsidP="001857FD">
            <w:pPr>
              <w:pStyle w:val="NormalWeb"/>
              <w:numPr>
                <w:ilvl w:val="0"/>
                <w:numId w:val="8"/>
              </w:numPr>
            </w:pPr>
            <w:r>
              <w:t>Elective courses, if needed, to reach an overall total of at least 120 units</w:t>
            </w:r>
          </w:p>
          <w:p w:rsidR="001857FD" w:rsidRDefault="001857FD" w:rsidP="001857FD">
            <w:pPr>
              <w:pStyle w:val="NormalWeb"/>
            </w:pPr>
          </w:p>
          <w:p w:rsidR="001857FD" w:rsidRDefault="001857FD" w:rsidP="001857FD">
            <w:pPr>
              <w:pStyle w:val="NormalWeb"/>
            </w:pPr>
            <w:r>
              <w:t>Please note that you may be able to use some courses to meet more than one requirement. Contact your advisor for details.</w:t>
            </w:r>
          </w:p>
          <w:p w:rsidR="001857FD" w:rsidRDefault="001857FD" w:rsidP="001857FD">
            <w:pPr>
              <w:pStyle w:val="NormalWeb"/>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05"/>
              <w:gridCol w:w="2019"/>
            </w:tblGrid>
            <w:tr w:rsidR="001857FD" w:rsidRPr="0011011D" w:rsidTr="001857FD">
              <w:trPr>
                <w:tblHeader/>
                <w:tblCellSpacing w:w="15" w:type="dxa"/>
              </w:trPr>
              <w:tc>
                <w:tcPr>
                  <w:tcW w:w="2560" w:type="dxa"/>
                  <w:vAlign w:val="center"/>
                  <w:hideMark/>
                </w:tcPr>
                <w:p w:rsidR="001857FD" w:rsidRPr="0011011D" w:rsidRDefault="001857FD" w:rsidP="001857FD">
                  <w:pPr>
                    <w:rPr>
                      <w:rFonts w:ascii="Tahoma" w:hAnsi="Tahoma" w:cs="Tahoma"/>
                      <w:sz w:val="16"/>
                      <w:szCs w:val="16"/>
                    </w:rPr>
                  </w:pPr>
                  <w:r w:rsidRPr="0011011D">
                    <w:rPr>
                      <w:rFonts w:ascii="Tahoma" w:hAnsi="Tahoma" w:cs="Tahoma"/>
                      <w:sz w:val="16"/>
                      <w:szCs w:val="16"/>
                    </w:rPr>
                    <w:t>Minimum Units for Completion</w:t>
                  </w:r>
                </w:p>
              </w:tc>
              <w:tc>
                <w:tcPr>
                  <w:tcW w:w="1974" w:type="dxa"/>
                  <w:vAlign w:val="center"/>
                  <w:hideMark/>
                </w:tcPr>
                <w:p w:rsidR="001857FD" w:rsidRPr="0011011D" w:rsidRDefault="001857FD" w:rsidP="001857FD">
                  <w:pPr>
                    <w:rPr>
                      <w:rFonts w:ascii="Tahoma" w:hAnsi="Tahoma" w:cs="Tahoma"/>
                      <w:sz w:val="16"/>
                      <w:szCs w:val="16"/>
                    </w:rPr>
                  </w:pPr>
                  <w:r w:rsidRPr="0011011D">
                    <w:rPr>
                      <w:rFonts w:ascii="Tahoma" w:hAnsi="Tahoma" w:cs="Tahoma"/>
                      <w:sz w:val="16"/>
                      <w:szCs w:val="16"/>
                    </w:rPr>
                    <w:t>120</w:t>
                  </w:r>
                </w:p>
              </w:tc>
            </w:tr>
            <w:tr w:rsidR="001857FD" w:rsidRPr="0011011D" w:rsidTr="001857FD">
              <w:trPr>
                <w:tblCellSpacing w:w="15" w:type="dxa"/>
              </w:trPr>
              <w:tc>
                <w:tcPr>
                  <w:tcW w:w="2560" w:type="dxa"/>
                  <w:vAlign w:val="center"/>
                  <w:hideMark/>
                </w:tcPr>
                <w:p w:rsidR="001857FD" w:rsidRPr="0011011D" w:rsidRDefault="001857FD" w:rsidP="001857FD">
                  <w:pPr>
                    <w:rPr>
                      <w:rFonts w:ascii="Tahoma" w:hAnsi="Tahoma" w:cs="Tahoma"/>
                      <w:sz w:val="16"/>
                      <w:szCs w:val="16"/>
                    </w:rPr>
                  </w:pPr>
                  <w:r w:rsidRPr="0011011D">
                    <w:rPr>
                      <w:rFonts w:ascii="Tahoma" w:hAnsi="Tahoma" w:cs="Tahoma"/>
                      <w:sz w:val="16"/>
                      <w:szCs w:val="16"/>
                    </w:rPr>
                    <w:t>GPA</w:t>
                  </w:r>
                </w:p>
              </w:tc>
              <w:tc>
                <w:tcPr>
                  <w:tcW w:w="1974" w:type="dxa"/>
                  <w:vAlign w:val="center"/>
                  <w:hideMark/>
                </w:tcPr>
                <w:p w:rsidR="001857FD" w:rsidRPr="0011011D" w:rsidRDefault="001857FD" w:rsidP="001857FD">
                  <w:pPr>
                    <w:rPr>
                      <w:rFonts w:ascii="Tahoma" w:hAnsi="Tahoma" w:cs="Tahoma"/>
                      <w:sz w:val="16"/>
                      <w:szCs w:val="16"/>
                    </w:rPr>
                  </w:pPr>
                  <w:r w:rsidRPr="0011011D">
                    <w:rPr>
                      <w:rFonts w:ascii="Tahoma" w:hAnsi="Tahoma" w:cs="Tahoma"/>
                      <w:sz w:val="16"/>
                      <w:szCs w:val="16"/>
                    </w:rPr>
                    <w:t>2.5</w:t>
                  </w:r>
                </w:p>
              </w:tc>
            </w:tr>
            <w:tr w:rsidR="001857FD" w:rsidRPr="0011011D" w:rsidTr="001857FD">
              <w:trPr>
                <w:tblCellSpacing w:w="15" w:type="dxa"/>
              </w:trPr>
              <w:tc>
                <w:tcPr>
                  <w:tcW w:w="2560" w:type="dxa"/>
                  <w:vAlign w:val="center"/>
                  <w:hideMark/>
                </w:tcPr>
                <w:p w:rsidR="001857FD" w:rsidRPr="0011011D" w:rsidRDefault="001857FD" w:rsidP="001857FD">
                  <w:pPr>
                    <w:rPr>
                      <w:rFonts w:ascii="Tahoma" w:hAnsi="Tahoma" w:cs="Tahoma"/>
                      <w:sz w:val="16"/>
                      <w:szCs w:val="16"/>
                    </w:rPr>
                  </w:pPr>
                  <w:r w:rsidRPr="0011011D">
                    <w:rPr>
                      <w:rFonts w:ascii="Tahoma" w:hAnsi="Tahoma" w:cs="Tahoma"/>
                      <w:sz w:val="16"/>
                      <w:szCs w:val="16"/>
                    </w:rPr>
                    <w:t>Mathematics Required</w:t>
                  </w:r>
                </w:p>
              </w:tc>
              <w:tc>
                <w:tcPr>
                  <w:tcW w:w="1974" w:type="dxa"/>
                  <w:vAlign w:val="center"/>
                  <w:hideMark/>
                </w:tcPr>
                <w:p w:rsidR="001857FD" w:rsidRPr="0011011D" w:rsidRDefault="00464AEF" w:rsidP="001857FD">
                  <w:pPr>
                    <w:rPr>
                      <w:rFonts w:ascii="Tahoma" w:hAnsi="Tahoma" w:cs="Tahoma"/>
                      <w:sz w:val="16"/>
                      <w:szCs w:val="16"/>
                    </w:rPr>
                  </w:pPr>
                  <w:hyperlink r:id="rId13" w:tgtFrame="_blank" w:history="1">
                    <w:r w:rsidR="001857FD" w:rsidRPr="0011011D">
                      <w:rPr>
                        <w:rStyle w:val="Hyperlink"/>
                        <w:rFonts w:ascii="Tahoma" w:hAnsi="Tahoma" w:cs="Tahoma"/>
                        <w:sz w:val="16"/>
                        <w:szCs w:val="16"/>
                      </w:rPr>
                      <w:t>MAT 114</w:t>
                    </w:r>
                  </w:hyperlink>
                </w:p>
              </w:tc>
            </w:tr>
            <w:tr w:rsidR="001857FD" w:rsidRPr="0011011D" w:rsidTr="001857FD">
              <w:trPr>
                <w:tblCellSpacing w:w="15" w:type="dxa"/>
              </w:trPr>
              <w:tc>
                <w:tcPr>
                  <w:tcW w:w="2560" w:type="dxa"/>
                  <w:vAlign w:val="center"/>
                  <w:hideMark/>
                </w:tcPr>
                <w:p w:rsidR="001857FD" w:rsidRPr="0011011D" w:rsidRDefault="001857FD" w:rsidP="001857FD">
                  <w:pPr>
                    <w:rPr>
                      <w:rFonts w:ascii="Tahoma" w:hAnsi="Tahoma" w:cs="Tahoma"/>
                      <w:sz w:val="16"/>
                      <w:szCs w:val="16"/>
                    </w:rPr>
                  </w:pPr>
                  <w:r w:rsidRPr="0011011D">
                    <w:rPr>
                      <w:rFonts w:ascii="Tahoma" w:hAnsi="Tahoma" w:cs="Tahoma"/>
                      <w:sz w:val="16"/>
                      <w:szCs w:val="16"/>
                    </w:rPr>
                    <w:t>Additional Admission Requirements</w:t>
                  </w:r>
                </w:p>
              </w:tc>
              <w:tc>
                <w:tcPr>
                  <w:tcW w:w="1974" w:type="dxa"/>
                  <w:vAlign w:val="center"/>
                  <w:hideMark/>
                </w:tcPr>
                <w:p w:rsidR="001857FD" w:rsidRPr="0011011D" w:rsidRDefault="001857FD" w:rsidP="001857FD">
                  <w:pPr>
                    <w:rPr>
                      <w:rFonts w:ascii="Tahoma" w:hAnsi="Tahoma" w:cs="Tahoma"/>
                      <w:sz w:val="16"/>
                      <w:szCs w:val="16"/>
                    </w:rPr>
                  </w:pPr>
                  <w:r w:rsidRPr="0011011D">
                    <w:rPr>
                      <w:rFonts w:ascii="Tahoma" w:hAnsi="Tahoma" w:cs="Tahoma"/>
                      <w:sz w:val="16"/>
                      <w:szCs w:val="16"/>
                    </w:rPr>
                    <w:t>Required</w:t>
                  </w:r>
                </w:p>
              </w:tc>
            </w:tr>
            <w:tr w:rsidR="001857FD" w:rsidRPr="0011011D" w:rsidTr="001857FD">
              <w:trPr>
                <w:tblCellSpacing w:w="15" w:type="dxa"/>
              </w:trPr>
              <w:tc>
                <w:tcPr>
                  <w:tcW w:w="2560" w:type="dxa"/>
                  <w:vAlign w:val="center"/>
                  <w:hideMark/>
                </w:tcPr>
                <w:p w:rsidR="001857FD" w:rsidRPr="0011011D" w:rsidRDefault="001857FD" w:rsidP="001857FD">
                  <w:pPr>
                    <w:rPr>
                      <w:rFonts w:ascii="Tahoma" w:hAnsi="Tahoma" w:cs="Tahoma"/>
                      <w:sz w:val="16"/>
                      <w:szCs w:val="16"/>
                    </w:rPr>
                  </w:pPr>
                  <w:r w:rsidRPr="0011011D">
                    <w:rPr>
                      <w:rFonts w:ascii="Tahoma" w:hAnsi="Tahoma" w:cs="Tahoma"/>
                      <w:sz w:val="16"/>
                      <w:szCs w:val="16"/>
                    </w:rPr>
                    <w:t>Fieldwork Experience/Internship</w:t>
                  </w:r>
                </w:p>
              </w:tc>
              <w:tc>
                <w:tcPr>
                  <w:tcW w:w="1974" w:type="dxa"/>
                  <w:vAlign w:val="center"/>
                  <w:hideMark/>
                </w:tcPr>
                <w:p w:rsidR="001857FD" w:rsidRPr="0011011D" w:rsidRDefault="001857FD" w:rsidP="001857FD">
                  <w:pPr>
                    <w:rPr>
                      <w:rFonts w:ascii="Tahoma" w:hAnsi="Tahoma" w:cs="Tahoma"/>
                      <w:sz w:val="16"/>
                      <w:szCs w:val="16"/>
                    </w:rPr>
                  </w:pPr>
                  <w:r w:rsidRPr="0011011D">
                    <w:rPr>
                      <w:rFonts w:ascii="Tahoma" w:hAnsi="Tahoma" w:cs="Tahoma"/>
                      <w:sz w:val="16"/>
                      <w:szCs w:val="16"/>
                    </w:rPr>
                    <w:t>Required</w:t>
                  </w:r>
                </w:p>
              </w:tc>
            </w:tr>
          </w:tbl>
          <w:p w:rsidR="001857FD" w:rsidRPr="00EE6793" w:rsidRDefault="001857FD" w:rsidP="001857FD">
            <w:pPr>
              <w:pStyle w:val="NormalWeb"/>
            </w:pPr>
          </w:p>
          <w:p w:rsidR="001857FD" w:rsidRPr="00EE6793" w:rsidRDefault="001857FD" w:rsidP="001857FD">
            <w:pPr>
              <w:pStyle w:val="NormalWeb"/>
              <w:rPr>
                <w:i/>
              </w:rPr>
            </w:pPr>
            <w:r w:rsidRPr="00EE6793">
              <w:rPr>
                <w:i/>
              </w:rPr>
              <w:t>Additional Admission Requirements</w:t>
            </w:r>
          </w:p>
          <w:p w:rsidR="001857FD" w:rsidRPr="006229CB" w:rsidRDefault="001857FD" w:rsidP="001857FD">
            <w:pPr>
              <w:pStyle w:val="NormalWeb"/>
            </w:pPr>
            <w:r w:rsidRPr="006229CB">
              <w:t>Admission requirements over and above admission to NAU are required.</w:t>
            </w:r>
          </w:p>
          <w:p w:rsidR="001857FD" w:rsidRPr="006229CB" w:rsidRDefault="001857FD" w:rsidP="001857FD">
            <w:pPr>
              <w:pStyle w:val="NormalWeb"/>
            </w:pPr>
          </w:p>
          <w:p w:rsidR="001857FD" w:rsidRPr="00EE6793" w:rsidRDefault="001857FD" w:rsidP="001857FD">
            <w:pPr>
              <w:pStyle w:val="NormalWeb"/>
              <w:rPr>
                <w:i/>
              </w:rPr>
            </w:pPr>
            <w:r w:rsidRPr="00EE6793">
              <w:rPr>
                <w:i/>
              </w:rPr>
              <w:t>Liberal Studies Requirement</w:t>
            </w:r>
          </w:p>
          <w:p w:rsidR="001857FD" w:rsidRPr="006229CB" w:rsidRDefault="001857FD" w:rsidP="001857FD">
            <w:pPr>
              <w:pStyle w:val="NormalWeb"/>
            </w:pPr>
            <w:r w:rsidRPr="006229CB">
              <w:t>If you have earned an AGEC Certification from a regionally accredited community college in Arizona, then you have satisfied the Northern Arizona University Liberal Studies requirement and the Northern Arizona University diversity requirement for this degree. Students who have not earned an AGEC must complete all Liberal Studies requirements and diversity requirements before graduation.</w:t>
            </w:r>
          </w:p>
          <w:p w:rsidR="001857FD" w:rsidRPr="006229CB" w:rsidRDefault="001857FD" w:rsidP="001857FD">
            <w:pPr>
              <w:pStyle w:val="NormalWeb"/>
            </w:pPr>
          </w:p>
          <w:p w:rsidR="001857FD" w:rsidRPr="00EE6793" w:rsidRDefault="001857FD" w:rsidP="001857FD">
            <w:pPr>
              <w:pStyle w:val="NormalWeb"/>
              <w:rPr>
                <w:i/>
              </w:rPr>
            </w:pPr>
            <w:r w:rsidRPr="00EE6793">
              <w:rPr>
                <w:i/>
              </w:rPr>
              <w:t>Associate Degree Transfer Block</w:t>
            </w:r>
          </w:p>
          <w:p w:rsidR="001857FD" w:rsidRPr="006229CB" w:rsidRDefault="001857FD" w:rsidP="001857FD">
            <w:pPr>
              <w:pStyle w:val="NormalWeb"/>
            </w:pPr>
            <w:r w:rsidRPr="006229CB">
              <w:t>Northern Arizona University accepts a maximum block transfer of 90 units from your associate degree program, and you then take the remaining 30 upper-division units at Northern Arizona University to complete 120 units.</w:t>
            </w:r>
          </w:p>
          <w:p w:rsidR="001857FD" w:rsidRPr="006229CB" w:rsidRDefault="001857FD" w:rsidP="001857FD">
            <w:pPr>
              <w:pStyle w:val="NormalWeb"/>
            </w:pPr>
          </w:p>
          <w:p w:rsidR="001857FD" w:rsidRPr="00EE6793" w:rsidRDefault="001857FD" w:rsidP="001857FD">
            <w:pPr>
              <w:pStyle w:val="NormalWeb"/>
              <w:rPr>
                <w:i/>
              </w:rPr>
            </w:pPr>
            <w:r w:rsidRPr="00EE6793">
              <w:rPr>
                <w:i/>
              </w:rPr>
              <w:t>Major Requirements</w:t>
            </w:r>
          </w:p>
          <w:p w:rsidR="001857FD" w:rsidRPr="006229CB" w:rsidRDefault="001857FD" w:rsidP="001857FD">
            <w:pPr>
              <w:pStyle w:val="NormalWeb"/>
            </w:pPr>
            <w:r w:rsidRPr="006229CB">
              <w:t>Take the following 55 units in approved career and technical education occupation areas with a minimum GPA of 2.5:</w:t>
            </w:r>
          </w:p>
          <w:p w:rsidR="001857FD" w:rsidRPr="006229CB" w:rsidRDefault="001857FD" w:rsidP="001857FD">
            <w:pPr>
              <w:pStyle w:val="NormalWeb"/>
            </w:pPr>
          </w:p>
          <w:p w:rsidR="001857FD" w:rsidRPr="006229CB" w:rsidRDefault="001857FD" w:rsidP="001857FD">
            <w:pPr>
              <w:pStyle w:val="NormalWeb"/>
            </w:pPr>
            <w:r w:rsidRPr="006229CB">
              <w:t>Coursework can include any combination of transfer credit, minor(s) from related fields, National Occupational Competency Testing Institute (NOCTI) test credit, and/or occupational experience credit.</w:t>
            </w:r>
          </w:p>
          <w:p w:rsidR="001857FD" w:rsidRPr="006229CB" w:rsidRDefault="001857FD" w:rsidP="001857FD">
            <w:pPr>
              <w:pStyle w:val="NormalWeb"/>
            </w:pPr>
          </w:p>
          <w:p w:rsidR="001857FD" w:rsidRPr="006229CB" w:rsidRDefault="001857FD" w:rsidP="001857FD">
            <w:pPr>
              <w:pStyle w:val="NormalWeb"/>
            </w:pPr>
            <w:r w:rsidRPr="006229CB">
              <w:t>Please note that if you have previous trade, industrial, or technical experience, we grant you up to 20 units toward your major requirements upon verification of certification from the teacher certification unit at the Arizona Department of Education. Additionally, you may earn 35 units for successful passage of a NOCTI test administered by Northern Arizona University. See your advisor for more information.</w:t>
            </w:r>
          </w:p>
          <w:p w:rsidR="001857FD" w:rsidRPr="006229CB" w:rsidRDefault="001857FD" w:rsidP="001857FD">
            <w:pPr>
              <w:pStyle w:val="NormalWeb"/>
            </w:pPr>
          </w:p>
          <w:p w:rsidR="001857FD" w:rsidRPr="006229CB" w:rsidRDefault="001857FD" w:rsidP="001857FD">
            <w:pPr>
              <w:pStyle w:val="NormalWeb"/>
            </w:pPr>
            <w:r w:rsidRPr="006229CB">
              <w:t>CTE Requirements</w:t>
            </w:r>
          </w:p>
          <w:p w:rsidR="001857FD" w:rsidRPr="001857FD" w:rsidRDefault="001857FD" w:rsidP="001857FD">
            <w:pPr>
              <w:pStyle w:val="NormalWeb"/>
              <w:numPr>
                <w:ilvl w:val="0"/>
                <w:numId w:val="9"/>
              </w:numPr>
            </w:pPr>
            <w:r w:rsidRPr="001857FD">
              <w:t>CTE 300, CTE 396, CTE 465, CTE 433 (12 units)</w:t>
            </w:r>
          </w:p>
          <w:p w:rsidR="001857FD" w:rsidRPr="001857FD" w:rsidRDefault="001857FD" w:rsidP="001857FD">
            <w:pPr>
              <w:pStyle w:val="NormalWeb"/>
              <w:numPr>
                <w:ilvl w:val="0"/>
                <w:numId w:val="9"/>
              </w:numPr>
            </w:pPr>
            <w:r w:rsidRPr="001857FD">
              <w:t>Select from the following: CTE 301, CTE 330, CTE 355, CTE 391, CTE 392, CTE 399, CTE 408, CTE 431, CTE 486, CTE 496, CTE 499, CTE 503, and CTE 593, including at least one instructional technology courses (CTE 355, CTE 431, CTE 486) (12 units)</w:t>
            </w:r>
          </w:p>
          <w:p w:rsidR="001857FD" w:rsidRPr="001857FD" w:rsidRDefault="001857FD" w:rsidP="001857FD">
            <w:pPr>
              <w:pStyle w:val="NormalWeb"/>
              <w:numPr>
                <w:ilvl w:val="0"/>
                <w:numId w:val="9"/>
              </w:numPr>
            </w:pPr>
            <w:r w:rsidRPr="001857FD">
              <w:t>CTE 340W, which meets Northern Arizona University’s junior writing requirement</w:t>
            </w:r>
            <w:r w:rsidRPr="001857FD">
              <w:rPr>
                <w:color w:val="1F497D"/>
              </w:rPr>
              <w:t xml:space="preserve"> </w:t>
            </w:r>
            <w:r w:rsidRPr="001857FD">
              <w:t xml:space="preserve"> (3 units)</w:t>
            </w:r>
          </w:p>
          <w:p w:rsidR="001857FD" w:rsidRPr="001857FD" w:rsidRDefault="001857FD" w:rsidP="001857FD">
            <w:pPr>
              <w:pStyle w:val="NormalWeb"/>
              <w:numPr>
                <w:ilvl w:val="0"/>
                <w:numId w:val="9"/>
              </w:numPr>
              <w:rPr>
                <w:b/>
              </w:rPr>
            </w:pPr>
            <w:r w:rsidRPr="001857FD">
              <w:t>CTE 495C, which meets Northern Arizona University’s senior capstone requirement</w:t>
            </w:r>
            <w:r w:rsidRPr="001857FD">
              <w:rPr>
                <w:color w:val="1F497D"/>
              </w:rPr>
              <w:t xml:space="preserve"> </w:t>
            </w:r>
            <w:r w:rsidRPr="001857FD">
              <w:t xml:space="preserve"> (3 units)</w:t>
            </w:r>
          </w:p>
          <w:p w:rsidR="001857FD" w:rsidRPr="001857FD" w:rsidRDefault="001857FD" w:rsidP="001857FD">
            <w:pPr>
              <w:pStyle w:val="NormalWeb"/>
              <w:ind w:left="360"/>
              <w:rPr>
                <w:b/>
              </w:rPr>
            </w:pPr>
          </w:p>
          <w:p w:rsidR="001857FD" w:rsidRPr="006229CB" w:rsidRDefault="001857FD" w:rsidP="001857FD">
            <w:pPr>
              <w:pStyle w:val="NormalWeb"/>
            </w:pPr>
          </w:p>
          <w:p w:rsidR="001857FD" w:rsidRPr="00EE6793" w:rsidRDefault="001857FD" w:rsidP="001857FD">
            <w:pPr>
              <w:pStyle w:val="NormalWeb"/>
              <w:rPr>
                <w:i/>
              </w:rPr>
            </w:pPr>
            <w:r w:rsidRPr="00EE6793">
              <w:rPr>
                <w:i/>
              </w:rPr>
              <w:t>General Electives</w:t>
            </w:r>
          </w:p>
          <w:p w:rsidR="001857FD" w:rsidRPr="006229CB" w:rsidRDefault="001857FD" w:rsidP="001857FD">
            <w:pPr>
              <w:pStyle w:val="NormalWeb"/>
            </w:pPr>
            <w:r w:rsidRPr="006229CB">
              <w:t xml:space="preserve">Additional coursework is required, if, after you </w:t>
            </w:r>
            <w:r w:rsidRPr="006229CB">
              <w:lastRenderedPageBreak/>
              <w:t xml:space="preserve">have met the previously described requirements, you have not yet completed a total of 120 units of credit.  </w:t>
            </w:r>
          </w:p>
          <w:p w:rsidR="001857FD" w:rsidRPr="006229CB" w:rsidRDefault="001857FD" w:rsidP="001857FD">
            <w:pPr>
              <w:pStyle w:val="NormalWeb"/>
            </w:pPr>
          </w:p>
          <w:p w:rsidR="001857FD" w:rsidRDefault="001857FD" w:rsidP="001857FD">
            <w:pPr>
              <w:rPr>
                <w:rFonts w:ascii="Tahoma" w:hAnsi="Tahoma" w:cs="Tahoma"/>
                <w:sz w:val="24"/>
                <w:szCs w:val="24"/>
              </w:rPr>
            </w:pPr>
            <w:r w:rsidRPr="001857FD">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EE6793" w:rsidRDefault="00EE6793" w:rsidP="001857FD">
            <w:pPr>
              <w:rPr>
                <w:rFonts w:ascii="Tahoma" w:hAnsi="Tahoma" w:cs="Tahoma"/>
                <w:sz w:val="24"/>
                <w:szCs w:val="24"/>
              </w:rPr>
            </w:pPr>
          </w:p>
          <w:p w:rsidR="00EE6793" w:rsidRPr="00EE6793" w:rsidRDefault="00EE6793" w:rsidP="00EE6793">
            <w:pPr>
              <w:rPr>
                <w:rFonts w:ascii="Tahoma" w:hAnsi="Tahoma" w:cs="Tahoma"/>
                <w:i/>
                <w:sz w:val="24"/>
                <w:szCs w:val="24"/>
              </w:rPr>
            </w:pPr>
            <w:r w:rsidRPr="00EE6793">
              <w:rPr>
                <w:rFonts w:ascii="Tahoma" w:hAnsi="Tahoma" w:cs="Tahoma"/>
                <w:i/>
                <w:sz w:val="24"/>
                <w:szCs w:val="24"/>
              </w:rPr>
              <w:t>Additional Information</w:t>
            </w:r>
          </w:p>
          <w:p w:rsidR="00EE6793" w:rsidRPr="001857FD" w:rsidRDefault="00EE6793" w:rsidP="00EE6793">
            <w:pPr>
              <w:rPr>
                <w:rFonts w:ascii="Tahoma" w:hAnsi="Tahoma" w:cs="Tahoma"/>
                <w:sz w:val="24"/>
                <w:szCs w:val="24"/>
              </w:rPr>
            </w:pPr>
            <w:r w:rsidRPr="00EE6793">
              <w:rPr>
                <w:rFonts w:ascii="Tahoma" w:hAnsi="Tahoma" w:cs="Tahoma"/>
                <w:sz w:val="24"/>
                <w:szCs w:val="24"/>
              </w:rPr>
              <w:t>Be aware that some courses may have prerequisites that you must also take. For prerequisite information click on the course or see your advisor.</w:t>
            </w:r>
          </w:p>
        </w:tc>
        <w:tc>
          <w:tcPr>
            <w:tcW w:w="5490" w:type="dxa"/>
          </w:tcPr>
          <w:p w:rsidR="0065207F" w:rsidRPr="00845F8F" w:rsidRDefault="0065207F">
            <w:pPr>
              <w:rPr>
                <w:rFonts w:ascii="Tahoma" w:hAnsi="Tahoma" w:cs="Tahoma"/>
                <w:sz w:val="24"/>
                <w:szCs w:val="24"/>
              </w:rPr>
            </w:pPr>
            <w:r w:rsidRPr="00845F8F">
              <w:rPr>
                <w:rFonts w:ascii="Tahoma" w:hAnsi="Tahoma" w:cs="Tahoma"/>
                <w:sz w:val="24"/>
                <w:szCs w:val="24"/>
              </w:rPr>
              <w:lastRenderedPageBreak/>
              <w:t xml:space="preserve">Show the proposed changes in this column. </w:t>
            </w:r>
            <w:r w:rsidRPr="00845F8F">
              <w:rPr>
                <w:rFonts w:ascii="Tahoma" w:hAnsi="Tahoma" w:cs="Tahoma"/>
                <w:b/>
                <w:sz w:val="24"/>
                <w:szCs w:val="24"/>
              </w:rPr>
              <w:t xml:space="preserve"> Bold</w:t>
            </w:r>
            <w:r w:rsidRPr="00845F8F">
              <w:rPr>
                <w:rFonts w:ascii="Tahoma" w:hAnsi="Tahoma" w:cs="Tahoma"/>
                <w:sz w:val="24"/>
                <w:szCs w:val="24"/>
              </w:rPr>
              <w:t xml:space="preserve"> the changes, to differentiate from what is not changing, and change font to</w:t>
            </w:r>
            <w:r w:rsidRPr="00845F8F">
              <w:rPr>
                <w:rFonts w:ascii="Tahoma" w:hAnsi="Tahoma" w:cs="Tahoma"/>
                <w:b/>
                <w:sz w:val="24"/>
                <w:szCs w:val="24"/>
              </w:rPr>
              <w:t xml:space="preserve"> </w:t>
            </w:r>
            <w:r w:rsidRPr="00845F8F">
              <w:rPr>
                <w:rFonts w:ascii="Tahoma" w:hAnsi="Tahoma" w:cs="Tahoma"/>
                <w:b/>
                <w:strike/>
                <w:color w:val="FF0000"/>
                <w:sz w:val="24"/>
                <w:szCs w:val="24"/>
              </w:rPr>
              <w:t>Bold Red with strikethrough</w:t>
            </w:r>
            <w:r w:rsidRPr="00845F8F">
              <w:rPr>
                <w:rFonts w:ascii="Tahoma" w:hAnsi="Tahoma" w:cs="Tahoma"/>
                <w:color w:val="FF0000"/>
                <w:sz w:val="24"/>
                <w:szCs w:val="24"/>
              </w:rPr>
              <w:t xml:space="preserve"> </w:t>
            </w:r>
            <w:r w:rsidRPr="00845F8F">
              <w:rPr>
                <w:rFonts w:ascii="Tahoma" w:hAnsi="Tahoma" w:cs="Tahoma"/>
                <w:sz w:val="24"/>
                <w:szCs w:val="24"/>
              </w:rPr>
              <w:t>for what is being deleted.</w:t>
            </w:r>
          </w:p>
          <w:p w:rsidR="0065207F" w:rsidRPr="00845F8F" w:rsidRDefault="0065207F">
            <w:pPr>
              <w:rPr>
                <w:rFonts w:ascii="Tahoma" w:hAnsi="Tahoma" w:cs="Tahoma"/>
                <w:b/>
                <w:sz w:val="24"/>
                <w:szCs w:val="24"/>
              </w:rPr>
            </w:pPr>
          </w:p>
          <w:p w:rsidR="0065207F" w:rsidRDefault="0065207F">
            <w:pPr>
              <w:rPr>
                <w:rFonts w:ascii="Tahoma" w:hAnsi="Tahoma" w:cs="Tahoma"/>
                <w:b/>
                <w:sz w:val="24"/>
                <w:szCs w:val="24"/>
              </w:rPr>
            </w:pPr>
          </w:p>
          <w:p w:rsidR="0011011D" w:rsidRPr="0011011D" w:rsidRDefault="0011011D" w:rsidP="0011011D">
            <w:pPr>
              <w:pStyle w:val="Heading4"/>
              <w:outlineLvl w:val="3"/>
              <w:rPr>
                <w:rFonts w:ascii="Tahoma" w:hAnsi="Tahoma" w:cs="Tahoma"/>
                <w:sz w:val="24"/>
                <w:szCs w:val="24"/>
              </w:rPr>
            </w:pPr>
            <w:r w:rsidRPr="0011011D">
              <w:rPr>
                <w:rFonts w:ascii="Tahoma" w:hAnsi="Tahoma" w:cs="Tahoma"/>
                <w:sz w:val="24"/>
                <w:szCs w:val="24"/>
              </w:rPr>
              <w:t xml:space="preserve">Career and Technical Education - </w:t>
            </w:r>
            <w:r w:rsidRPr="00EE6793">
              <w:rPr>
                <w:rFonts w:ascii="Tahoma" w:hAnsi="Tahoma" w:cs="Tahoma"/>
                <w:strike/>
                <w:color w:val="FF0000"/>
                <w:sz w:val="24"/>
                <w:szCs w:val="24"/>
              </w:rPr>
              <w:t>Occupational Education</w:t>
            </w:r>
            <w:r w:rsidRPr="0011011D">
              <w:rPr>
                <w:rFonts w:ascii="Tahoma" w:hAnsi="Tahoma" w:cs="Tahoma"/>
                <w:sz w:val="24"/>
                <w:szCs w:val="24"/>
              </w:rPr>
              <w:t xml:space="preserve"> 90-30, Bachelor of Science in Education</w:t>
            </w:r>
          </w:p>
          <w:p w:rsidR="0011011D" w:rsidRPr="006F4B58" w:rsidRDefault="0011011D" w:rsidP="0011011D">
            <w:pPr>
              <w:rPr>
                <w:rFonts w:ascii="Tahoma" w:hAnsi="Tahoma" w:cs="Tahoma"/>
                <w:sz w:val="24"/>
                <w:szCs w:val="24"/>
              </w:rPr>
            </w:pPr>
          </w:p>
          <w:p w:rsidR="0011011D" w:rsidRPr="0011011D" w:rsidRDefault="0011011D" w:rsidP="0011011D">
            <w:pPr>
              <w:rPr>
                <w:rFonts w:ascii="Tahoma" w:hAnsi="Tahoma" w:cs="Tahoma"/>
                <w:sz w:val="24"/>
                <w:szCs w:val="24"/>
              </w:rPr>
            </w:pPr>
            <w:r w:rsidRPr="0011011D">
              <w:rPr>
                <w:rFonts w:ascii="Tahoma" w:hAnsi="Tahoma" w:cs="Tahoma"/>
                <w:sz w:val="24"/>
                <w:szCs w:val="24"/>
              </w:rPr>
              <w:t>In addition to University Requirements:</w:t>
            </w:r>
          </w:p>
          <w:p w:rsidR="0011011D" w:rsidRPr="0011011D" w:rsidRDefault="0011011D" w:rsidP="0011011D">
            <w:pPr>
              <w:rPr>
                <w:rFonts w:ascii="Tahoma" w:hAnsi="Tahoma" w:cs="Tahoma"/>
                <w:sz w:val="24"/>
                <w:szCs w:val="24"/>
              </w:rPr>
            </w:pPr>
          </w:p>
          <w:p w:rsidR="0011011D" w:rsidRPr="0011011D" w:rsidRDefault="0011011D" w:rsidP="004930B7">
            <w:pPr>
              <w:pStyle w:val="ListParagraph"/>
              <w:numPr>
                <w:ilvl w:val="0"/>
                <w:numId w:val="1"/>
              </w:numPr>
              <w:rPr>
                <w:rFonts w:ascii="Tahoma" w:hAnsi="Tahoma" w:cs="Tahoma"/>
                <w:sz w:val="24"/>
                <w:szCs w:val="24"/>
              </w:rPr>
            </w:pPr>
            <w:r w:rsidRPr="0011011D">
              <w:rPr>
                <w:rFonts w:ascii="Tahoma" w:hAnsi="Tahoma" w:cs="Tahoma"/>
                <w:sz w:val="24"/>
                <w:szCs w:val="24"/>
              </w:rPr>
              <w:t>Students may transfer up to a maximum of 90 hours of community college and/or university credit from regionally accredited institutions of higher education</w:t>
            </w:r>
          </w:p>
          <w:p w:rsidR="00F00B23" w:rsidRDefault="0011011D" w:rsidP="004930B7">
            <w:pPr>
              <w:pStyle w:val="ListParagraph"/>
              <w:numPr>
                <w:ilvl w:val="0"/>
                <w:numId w:val="1"/>
              </w:numPr>
              <w:rPr>
                <w:rFonts w:ascii="Tahoma" w:hAnsi="Tahoma" w:cs="Tahoma"/>
                <w:sz w:val="24"/>
                <w:szCs w:val="24"/>
              </w:rPr>
            </w:pPr>
            <w:r w:rsidRPr="0011011D">
              <w:rPr>
                <w:rFonts w:ascii="Tahoma" w:hAnsi="Tahoma" w:cs="Tahoma"/>
                <w:sz w:val="24"/>
                <w:szCs w:val="24"/>
              </w:rPr>
              <w:t xml:space="preserve">At least </w:t>
            </w:r>
            <w:r w:rsidR="001857FD" w:rsidRPr="001857FD">
              <w:rPr>
                <w:rFonts w:ascii="Tahoma" w:hAnsi="Tahoma" w:cs="Tahoma"/>
                <w:b/>
                <w:strike/>
                <w:color w:val="FF0000"/>
                <w:sz w:val="24"/>
                <w:szCs w:val="24"/>
              </w:rPr>
              <w:t>55</w:t>
            </w:r>
            <w:r w:rsidR="001857FD" w:rsidRPr="001857FD">
              <w:rPr>
                <w:rFonts w:ascii="Tahoma" w:hAnsi="Tahoma" w:cs="Tahoma"/>
                <w:b/>
                <w:color w:val="FF0000"/>
                <w:sz w:val="24"/>
                <w:szCs w:val="24"/>
              </w:rPr>
              <w:t xml:space="preserve"> </w:t>
            </w:r>
            <w:r w:rsidR="001857FD" w:rsidRPr="001857FD">
              <w:rPr>
                <w:rFonts w:ascii="Tahoma" w:hAnsi="Tahoma" w:cs="Tahoma"/>
                <w:b/>
                <w:sz w:val="24"/>
                <w:szCs w:val="24"/>
              </w:rPr>
              <w:t>8</w:t>
            </w:r>
            <w:r w:rsidR="001857FD">
              <w:rPr>
                <w:rFonts w:ascii="Tahoma" w:hAnsi="Tahoma" w:cs="Tahoma"/>
                <w:b/>
                <w:sz w:val="24"/>
                <w:szCs w:val="24"/>
              </w:rPr>
              <w:t>5</w:t>
            </w:r>
            <w:r w:rsidR="001857FD">
              <w:rPr>
                <w:rFonts w:ascii="Tahoma" w:hAnsi="Tahoma" w:cs="Tahoma"/>
                <w:sz w:val="24"/>
                <w:szCs w:val="24"/>
              </w:rPr>
              <w:t xml:space="preserve"> </w:t>
            </w:r>
            <w:r w:rsidRPr="0011011D">
              <w:rPr>
                <w:rFonts w:ascii="Tahoma" w:hAnsi="Tahoma" w:cs="Tahoma"/>
                <w:sz w:val="24"/>
                <w:szCs w:val="24"/>
              </w:rPr>
              <w:t>units of major requirements including</w:t>
            </w:r>
            <w:r w:rsidR="00F00B23">
              <w:rPr>
                <w:rFonts w:ascii="Tahoma" w:hAnsi="Tahoma" w:cs="Tahoma"/>
                <w:sz w:val="24"/>
                <w:szCs w:val="24"/>
              </w:rPr>
              <w:t>:</w:t>
            </w:r>
            <w:r w:rsidRPr="0011011D">
              <w:rPr>
                <w:rFonts w:ascii="Tahoma" w:hAnsi="Tahoma" w:cs="Tahoma"/>
                <w:sz w:val="24"/>
                <w:szCs w:val="24"/>
              </w:rPr>
              <w:t xml:space="preserve"> </w:t>
            </w:r>
          </w:p>
          <w:p w:rsidR="0011011D" w:rsidRPr="001857FD" w:rsidRDefault="0011011D" w:rsidP="004930B7">
            <w:pPr>
              <w:pStyle w:val="ListParagraph"/>
              <w:numPr>
                <w:ilvl w:val="1"/>
                <w:numId w:val="1"/>
              </w:numPr>
              <w:rPr>
                <w:rFonts w:ascii="Tahoma" w:hAnsi="Tahoma" w:cs="Tahoma"/>
                <w:b/>
                <w:sz w:val="24"/>
                <w:szCs w:val="24"/>
              </w:rPr>
            </w:pPr>
            <w:r w:rsidRPr="00DE7BDC">
              <w:rPr>
                <w:rFonts w:ascii="Tahoma" w:hAnsi="Tahoma" w:cs="Tahoma"/>
                <w:b/>
                <w:sz w:val="24"/>
                <w:szCs w:val="24"/>
              </w:rPr>
              <w:t>at least</w:t>
            </w:r>
            <w:r w:rsidRPr="001857FD">
              <w:rPr>
                <w:rFonts w:ascii="Tahoma" w:hAnsi="Tahoma" w:cs="Tahoma"/>
                <w:b/>
                <w:sz w:val="24"/>
                <w:szCs w:val="24"/>
              </w:rPr>
              <w:t xml:space="preserve"> 3</w:t>
            </w:r>
            <w:r w:rsidR="001857FD">
              <w:rPr>
                <w:rFonts w:ascii="Tahoma" w:hAnsi="Tahoma" w:cs="Tahoma"/>
                <w:b/>
                <w:sz w:val="24"/>
                <w:szCs w:val="24"/>
              </w:rPr>
              <w:t>4</w:t>
            </w:r>
            <w:r w:rsidRPr="001857FD">
              <w:rPr>
                <w:rFonts w:ascii="Tahoma" w:hAnsi="Tahoma" w:cs="Tahoma"/>
                <w:b/>
                <w:sz w:val="24"/>
                <w:szCs w:val="24"/>
              </w:rPr>
              <w:t xml:space="preserve"> </w:t>
            </w:r>
            <w:r w:rsidR="001857FD" w:rsidRPr="001857FD">
              <w:rPr>
                <w:rFonts w:ascii="Tahoma" w:hAnsi="Tahoma" w:cs="Tahoma"/>
                <w:b/>
                <w:sz w:val="24"/>
                <w:szCs w:val="24"/>
              </w:rPr>
              <w:t xml:space="preserve">units </w:t>
            </w:r>
            <w:r w:rsidRPr="001857FD">
              <w:rPr>
                <w:rFonts w:ascii="Tahoma" w:hAnsi="Tahoma" w:cs="Tahoma"/>
                <w:b/>
                <w:sz w:val="24"/>
                <w:szCs w:val="24"/>
              </w:rPr>
              <w:t>of CTE</w:t>
            </w:r>
            <w:r w:rsidR="001857FD">
              <w:rPr>
                <w:rFonts w:ascii="Tahoma" w:hAnsi="Tahoma" w:cs="Tahoma"/>
                <w:b/>
                <w:sz w:val="24"/>
                <w:szCs w:val="24"/>
              </w:rPr>
              <w:t xml:space="preserve"> core</w:t>
            </w:r>
            <w:r w:rsidRPr="001857FD">
              <w:rPr>
                <w:rFonts w:ascii="Tahoma" w:hAnsi="Tahoma" w:cs="Tahoma"/>
                <w:b/>
                <w:sz w:val="24"/>
                <w:szCs w:val="24"/>
              </w:rPr>
              <w:t xml:space="preserve"> requirements</w:t>
            </w:r>
          </w:p>
          <w:p w:rsidR="00F00B23" w:rsidRPr="00F00B23" w:rsidRDefault="00F00B23" w:rsidP="004930B7">
            <w:pPr>
              <w:pStyle w:val="ListParagraph"/>
              <w:numPr>
                <w:ilvl w:val="1"/>
                <w:numId w:val="1"/>
              </w:numPr>
              <w:rPr>
                <w:rFonts w:ascii="Tahoma" w:hAnsi="Tahoma" w:cs="Tahoma"/>
                <w:b/>
                <w:sz w:val="24"/>
                <w:szCs w:val="24"/>
              </w:rPr>
            </w:pPr>
            <w:r w:rsidRPr="00F00B23">
              <w:rPr>
                <w:rFonts w:ascii="Tahoma" w:hAnsi="Tahoma" w:cs="Tahoma"/>
                <w:b/>
                <w:sz w:val="24"/>
                <w:szCs w:val="24"/>
              </w:rPr>
              <w:t xml:space="preserve">at least </w:t>
            </w:r>
            <w:r w:rsidR="001857FD">
              <w:rPr>
                <w:rFonts w:ascii="Tahoma" w:hAnsi="Tahoma" w:cs="Tahoma"/>
                <w:b/>
                <w:sz w:val="24"/>
                <w:szCs w:val="24"/>
              </w:rPr>
              <w:t>51 units</w:t>
            </w:r>
            <w:r w:rsidRPr="00F00B23">
              <w:rPr>
                <w:rFonts w:ascii="Tahoma" w:hAnsi="Tahoma" w:cs="Tahoma"/>
                <w:b/>
                <w:sz w:val="24"/>
                <w:szCs w:val="24"/>
              </w:rPr>
              <w:t xml:space="preserve"> of emphasis requirements </w:t>
            </w:r>
          </w:p>
          <w:p w:rsidR="0011011D" w:rsidRPr="0011011D" w:rsidRDefault="0011011D" w:rsidP="004930B7">
            <w:pPr>
              <w:pStyle w:val="ListParagraph"/>
              <w:numPr>
                <w:ilvl w:val="0"/>
                <w:numId w:val="1"/>
              </w:numPr>
              <w:rPr>
                <w:rFonts w:ascii="Tahoma" w:hAnsi="Tahoma" w:cs="Tahoma"/>
                <w:sz w:val="24"/>
                <w:szCs w:val="24"/>
              </w:rPr>
            </w:pPr>
            <w:r w:rsidRPr="0011011D">
              <w:rPr>
                <w:rFonts w:ascii="Tahoma" w:hAnsi="Tahoma" w:cs="Tahoma"/>
                <w:sz w:val="24"/>
                <w:szCs w:val="24"/>
              </w:rPr>
              <w:t>Elective courses, if needed, to reach an overall total of at least 120 units</w:t>
            </w:r>
          </w:p>
          <w:p w:rsidR="0011011D" w:rsidRPr="0011011D" w:rsidRDefault="0011011D" w:rsidP="0011011D">
            <w:pPr>
              <w:rPr>
                <w:rFonts w:ascii="Tahoma" w:hAnsi="Tahoma" w:cs="Tahoma"/>
                <w:sz w:val="24"/>
                <w:szCs w:val="24"/>
              </w:rPr>
            </w:pPr>
          </w:p>
          <w:p w:rsidR="0011011D" w:rsidRDefault="0011011D" w:rsidP="0011011D">
            <w:pPr>
              <w:rPr>
                <w:rFonts w:ascii="Tahoma" w:hAnsi="Tahoma" w:cs="Tahoma"/>
                <w:sz w:val="24"/>
                <w:szCs w:val="24"/>
              </w:rPr>
            </w:pPr>
            <w:r w:rsidRPr="0011011D">
              <w:rPr>
                <w:rFonts w:ascii="Tahoma" w:hAnsi="Tahoma" w:cs="Tahoma"/>
                <w:sz w:val="24"/>
                <w:szCs w:val="24"/>
              </w:rPr>
              <w:t>Please note that you may be able to use some courses to meet more than one requirement. Contact your advisor for details.</w:t>
            </w:r>
          </w:p>
          <w:p w:rsidR="0011011D" w:rsidRDefault="0011011D" w:rsidP="0011011D">
            <w:pPr>
              <w:rPr>
                <w:rFonts w:ascii="Tahoma" w:hAnsi="Tahoma" w:cs="Tahoma"/>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497"/>
              <w:gridCol w:w="2127"/>
            </w:tblGrid>
            <w:tr w:rsidR="0011011D" w:rsidRPr="0011011D" w:rsidTr="00F00B23">
              <w:trPr>
                <w:tblHeader/>
                <w:tblCellSpacing w:w="15" w:type="dxa"/>
              </w:trPr>
              <w:tc>
                <w:tcPr>
                  <w:tcW w:w="2452" w:type="dxa"/>
                  <w:vAlign w:val="center"/>
                  <w:hideMark/>
                </w:tcPr>
                <w:p w:rsidR="0011011D" w:rsidRPr="0011011D" w:rsidRDefault="0011011D" w:rsidP="0011011D">
                  <w:pPr>
                    <w:rPr>
                      <w:rFonts w:ascii="Tahoma" w:hAnsi="Tahoma" w:cs="Tahoma"/>
                      <w:sz w:val="16"/>
                      <w:szCs w:val="16"/>
                    </w:rPr>
                  </w:pPr>
                  <w:r w:rsidRPr="0011011D">
                    <w:rPr>
                      <w:rFonts w:ascii="Tahoma" w:hAnsi="Tahoma" w:cs="Tahoma"/>
                      <w:sz w:val="16"/>
                      <w:szCs w:val="16"/>
                    </w:rPr>
                    <w:t>Minimum Units for Completion</w:t>
                  </w:r>
                </w:p>
              </w:tc>
              <w:tc>
                <w:tcPr>
                  <w:tcW w:w="2082" w:type="dxa"/>
                  <w:vAlign w:val="center"/>
                  <w:hideMark/>
                </w:tcPr>
                <w:p w:rsidR="0011011D" w:rsidRPr="0011011D" w:rsidRDefault="0011011D" w:rsidP="0011011D">
                  <w:pPr>
                    <w:rPr>
                      <w:rFonts w:ascii="Tahoma" w:hAnsi="Tahoma" w:cs="Tahoma"/>
                      <w:sz w:val="16"/>
                      <w:szCs w:val="16"/>
                    </w:rPr>
                  </w:pPr>
                  <w:r w:rsidRPr="0011011D">
                    <w:rPr>
                      <w:rFonts w:ascii="Tahoma" w:hAnsi="Tahoma" w:cs="Tahoma"/>
                      <w:sz w:val="16"/>
                      <w:szCs w:val="16"/>
                    </w:rPr>
                    <w:t>120</w:t>
                  </w:r>
                </w:p>
              </w:tc>
            </w:tr>
            <w:tr w:rsidR="0011011D" w:rsidRPr="0011011D" w:rsidTr="00F00B23">
              <w:trPr>
                <w:tblCellSpacing w:w="15" w:type="dxa"/>
              </w:trPr>
              <w:tc>
                <w:tcPr>
                  <w:tcW w:w="2452" w:type="dxa"/>
                  <w:vAlign w:val="center"/>
                  <w:hideMark/>
                </w:tcPr>
                <w:p w:rsidR="0011011D" w:rsidRPr="0011011D" w:rsidRDefault="0011011D" w:rsidP="0011011D">
                  <w:pPr>
                    <w:rPr>
                      <w:rFonts w:ascii="Tahoma" w:hAnsi="Tahoma" w:cs="Tahoma"/>
                      <w:sz w:val="16"/>
                      <w:szCs w:val="16"/>
                    </w:rPr>
                  </w:pPr>
                  <w:r w:rsidRPr="0011011D">
                    <w:rPr>
                      <w:rFonts w:ascii="Tahoma" w:hAnsi="Tahoma" w:cs="Tahoma"/>
                      <w:sz w:val="16"/>
                      <w:szCs w:val="16"/>
                    </w:rPr>
                    <w:t>GPA</w:t>
                  </w:r>
                </w:p>
              </w:tc>
              <w:tc>
                <w:tcPr>
                  <w:tcW w:w="2082" w:type="dxa"/>
                  <w:vAlign w:val="center"/>
                  <w:hideMark/>
                </w:tcPr>
                <w:p w:rsidR="0011011D" w:rsidRPr="0011011D" w:rsidRDefault="0011011D" w:rsidP="0011011D">
                  <w:pPr>
                    <w:rPr>
                      <w:rFonts w:ascii="Tahoma" w:hAnsi="Tahoma" w:cs="Tahoma"/>
                      <w:sz w:val="16"/>
                      <w:szCs w:val="16"/>
                    </w:rPr>
                  </w:pPr>
                  <w:r w:rsidRPr="0011011D">
                    <w:rPr>
                      <w:rFonts w:ascii="Tahoma" w:hAnsi="Tahoma" w:cs="Tahoma"/>
                      <w:sz w:val="16"/>
                      <w:szCs w:val="16"/>
                    </w:rPr>
                    <w:t>2.5</w:t>
                  </w:r>
                </w:p>
              </w:tc>
            </w:tr>
            <w:tr w:rsidR="0011011D" w:rsidRPr="0011011D" w:rsidTr="00F00B23">
              <w:trPr>
                <w:tblCellSpacing w:w="15" w:type="dxa"/>
              </w:trPr>
              <w:tc>
                <w:tcPr>
                  <w:tcW w:w="2452" w:type="dxa"/>
                  <w:vAlign w:val="center"/>
                  <w:hideMark/>
                </w:tcPr>
                <w:p w:rsidR="0011011D" w:rsidRPr="0011011D" w:rsidRDefault="0011011D" w:rsidP="0011011D">
                  <w:pPr>
                    <w:rPr>
                      <w:rFonts w:ascii="Tahoma" w:hAnsi="Tahoma" w:cs="Tahoma"/>
                      <w:sz w:val="16"/>
                      <w:szCs w:val="16"/>
                    </w:rPr>
                  </w:pPr>
                  <w:r w:rsidRPr="0011011D">
                    <w:rPr>
                      <w:rFonts w:ascii="Tahoma" w:hAnsi="Tahoma" w:cs="Tahoma"/>
                      <w:sz w:val="16"/>
                      <w:szCs w:val="16"/>
                    </w:rPr>
                    <w:t>Mathematics Required</w:t>
                  </w:r>
                </w:p>
              </w:tc>
              <w:tc>
                <w:tcPr>
                  <w:tcW w:w="2082" w:type="dxa"/>
                  <w:vAlign w:val="center"/>
                  <w:hideMark/>
                </w:tcPr>
                <w:p w:rsidR="0011011D" w:rsidRPr="0011011D" w:rsidRDefault="00464AEF" w:rsidP="0011011D">
                  <w:pPr>
                    <w:rPr>
                      <w:rFonts w:ascii="Tahoma" w:hAnsi="Tahoma" w:cs="Tahoma"/>
                      <w:sz w:val="16"/>
                      <w:szCs w:val="16"/>
                    </w:rPr>
                  </w:pPr>
                  <w:hyperlink r:id="rId14" w:tgtFrame="_blank" w:history="1">
                    <w:r w:rsidR="0011011D" w:rsidRPr="0011011D">
                      <w:rPr>
                        <w:rStyle w:val="Hyperlink"/>
                        <w:rFonts w:ascii="Tahoma" w:hAnsi="Tahoma" w:cs="Tahoma"/>
                        <w:sz w:val="16"/>
                        <w:szCs w:val="16"/>
                      </w:rPr>
                      <w:t>MAT 114</w:t>
                    </w:r>
                  </w:hyperlink>
                </w:p>
              </w:tc>
            </w:tr>
            <w:tr w:rsidR="0011011D" w:rsidRPr="0011011D" w:rsidTr="00F00B23">
              <w:trPr>
                <w:tblCellSpacing w:w="15" w:type="dxa"/>
              </w:trPr>
              <w:tc>
                <w:tcPr>
                  <w:tcW w:w="2452" w:type="dxa"/>
                  <w:vAlign w:val="center"/>
                  <w:hideMark/>
                </w:tcPr>
                <w:p w:rsidR="0011011D" w:rsidRPr="005A4718" w:rsidRDefault="0011011D" w:rsidP="0011011D">
                  <w:pPr>
                    <w:rPr>
                      <w:rFonts w:ascii="Tahoma" w:hAnsi="Tahoma" w:cs="Tahoma"/>
                      <w:b/>
                      <w:strike/>
                      <w:color w:val="FF0000"/>
                      <w:sz w:val="16"/>
                      <w:szCs w:val="16"/>
                    </w:rPr>
                  </w:pPr>
                  <w:r w:rsidRPr="005A4718">
                    <w:rPr>
                      <w:rFonts w:ascii="Tahoma" w:hAnsi="Tahoma" w:cs="Tahoma"/>
                      <w:b/>
                      <w:strike/>
                      <w:color w:val="FF0000"/>
                      <w:sz w:val="16"/>
                      <w:szCs w:val="16"/>
                    </w:rPr>
                    <w:t>Additional Admission Requirements</w:t>
                  </w:r>
                </w:p>
              </w:tc>
              <w:tc>
                <w:tcPr>
                  <w:tcW w:w="2082" w:type="dxa"/>
                  <w:vAlign w:val="center"/>
                  <w:hideMark/>
                </w:tcPr>
                <w:p w:rsidR="0011011D" w:rsidRPr="005A4718" w:rsidRDefault="00370B17" w:rsidP="0011011D">
                  <w:pPr>
                    <w:rPr>
                      <w:rFonts w:ascii="Tahoma" w:hAnsi="Tahoma" w:cs="Tahoma"/>
                      <w:b/>
                      <w:strike/>
                      <w:color w:val="FF0000"/>
                      <w:sz w:val="16"/>
                      <w:szCs w:val="16"/>
                    </w:rPr>
                  </w:pPr>
                  <w:r w:rsidRPr="005A4718">
                    <w:rPr>
                      <w:rFonts w:ascii="Tahoma" w:hAnsi="Tahoma" w:cs="Tahoma"/>
                      <w:b/>
                      <w:strike/>
                      <w:color w:val="FF0000"/>
                      <w:sz w:val="16"/>
                      <w:szCs w:val="16"/>
                    </w:rPr>
                    <w:t>Required</w:t>
                  </w:r>
                </w:p>
              </w:tc>
            </w:tr>
            <w:tr w:rsidR="00370B17" w:rsidRPr="0011011D" w:rsidTr="00D67C39">
              <w:trPr>
                <w:tblCellSpacing w:w="15" w:type="dxa"/>
              </w:trPr>
              <w:tc>
                <w:tcPr>
                  <w:tcW w:w="2452" w:type="dxa"/>
                  <w:hideMark/>
                </w:tcPr>
                <w:p w:rsidR="00370B17" w:rsidRPr="00686D90" w:rsidRDefault="00370B17" w:rsidP="00D67C39">
                  <w:pPr>
                    <w:rPr>
                      <w:rFonts w:ascii="Tahoma" w:hAnsi="Tahoma" w:cs="Tahoma"/>
                      <w:b/>
                      <w:sz w:val="16"/>
                      <w:szCs w:val="16"/>
                    </w:rPr>
                  </w:pPr>
                  <w:r w:rsidRPr="00686D90">
                    <w:rPr>
                      <w:rFonts w:ascii="Tahoma" w:hAnsi="Tahoma" w:cs="Tahoma"/>
                      <w:b/>
                      <w:sz w:val="16"/>
                      <w:szCs w:val="16"/>
                    </w:rPr>
                    <w:t>Emphasis, Minor, Certificate</w:t>
                  </w:r>
                </w:p>
              </w:tc>
              <w:tc>
                <w:tcPr>
                  <w:tcW w:w="2082" w:type="dxa"/>
                  <w:hideMark/>
                </w:tcPr>
                <w:p w:rsidR="00370B17" w:rsidRPr="00686D90" w:rsidRDefault="00370B17" w:rsidP="00D67C39">
                  <w:pPr>
                    <w:rPr>
                      <w:rFonts w:ascii="Tahoma" w:hAnsi="Tahoma" w:cs="Tahoma"/>
                      <w:b/>
                      <w:sz w:val="16"/>
                      <w:szCs w:val="16"/>
                    </w:rPr>
                  </w:pPr>
                  <w:r w:rsidRPr="00686D90">
                    <w:rPr>
                      <w:rFonts w:ascii="Tahoma" w:hAnsi="Tahoma" w:cs="Tahoma"/>
                      <w:b/>
                      <w:sz w:val="16"/>
                      <w:szCs w:val="16"/>
                    </w:rPr>
                    <w:t>Required</w:t>
                  </w:r>
                </w:p>
              </w:tc>
            </w:tr>
            <w:tr w:rsidR="0011011D" w:rsidRPr="0011011D" w:rsidTr="00F00B23">
              <w:trPr>
                <w:tblCellSpacing w:w="15" w:type="dxa"/>
              </w:trPr>
              <w:tc>
                <w:tcPr>
                  <w:tcW w:w="2452" w:type="dxa"/>
                  <w:vAlign w:val="center"/>
                  <w:hideMark/>
                </w:tcPr>
                <w:p w:rsidR="0011011D" w:rsidRPr="0011011D" w:rsidRDefault="0011011D" w:rsidP="0011011D">
                  <w:pPr>
                    <w:rPr>
                      <w:rFonts w:ascii="Tahoma" w:hAnsi="Tahoma" w:cs="Tahoma"/>
                      <w:sz w:val="16"/>
                      <w:szCs w:val="16"/>
                    </w:rPr>
                  </w:pPr>
                  <w:r w:rsidRPr="0011011D">
                    <w:rPr>
                      <w:rFonts w:ascii="Tahoma" w:hAnsi="Tahoma" w:cs="Tahoma"/>
                      <w:sz w:val="16"/>
                      <w:szCs w:val="16"/>
                    </w:rPr>
                    <w:t>Fieldwork Experience/Internship</w:t>
                  </w:r>
                </w:p>
              </w:tc>
              <w:tc>
                <w:tcPr>
                  <w:tcW w:w="2082" w:type="dxa"/>
                  <w:vAlign w:val="center"/>
                  <w:hideMark/>
                </w:tcPr>
                <w:p w:rsidR="0011011D" w:rsidRPr="0011011D" w:rsidRDefault="0011011D" w:rsidP="0011011D">
                  <w:pPr>
                    <w:rPr>
                      <w:rFonts w:ascii="Tahoma" w:hAnsi="Tahoma" w:cs="Tahoma"/>
                      <w:sz w:val="16"/>
                      <w:szCs w:val="16"/>
                    </w:rPr>
                  </w:pPr>
                  <w:r w:rsidRPr="0011011D">
                    <w:rPr>
                      <w:rFonts w:ascii="Tahoma" w:hAnsi="Tahoma" w:cs="Tahoma"/>
                      <w:sz w:val="16"/>
                      <w:szCs w:val="16"/>
                    </w:rPr>
                    <w:t>Required</w:t>
                  </w:r>
                </w:p>
              </w:tc>
            </w:tr>
          </w:tbl>
          <w:p w:rsidR="0011011D" w:rsidRDefault="0011011D" w:rsidP="0011011D">
            <w:pPr>
              <w:rPr>
                <w:rFonts w:ascii="Tahoma" w:hAnsi="Tahoma" w:cs="Tahoma"/>
                <w:sz w:val="24"/>
                <w:szCs w:val="24"/>
              </w:rPr>
            </w:pPr>
          </w:p>
          <w:p w:rsidR="0011011D" w:rsidRDefault="0011011D" w:rsidP="0011011D">
            <w:pPr>
              <w:rPr>
                <w:rFonts w:ascii="Tahoma" w:hAnsi="Tahoma" w:cs="Tahoma"/>
                <w:b/>
                <w:i/>
                <w:sz w:val="24"/>
                <w:szCs w:val="24"/>
              </w:rPr>
            </w:pPr>
          </w:p>
          <w:p w:rsidR="0011011D" w:rsidRPr="00424D1D" w:rsidRDefault="0011011D" w:rsidP="0011011D">
            <w:pPr>
              <w:rPr>
                <w:rFonts w:ascii="Tahoma" w:hAnsi="Tahoma" w:cs="Tahoma"/>
                <w:b/>
                <w:i/>
                <w:strike/>
                <w:color w:val="FF0000"/>
                <w:sz w:val="24"/>
                <w:szCs w:val="24"/>
              </w:rPr>
            </w:pPr>
            <w:r w:rsidRPr="00424D1D">
              <w:rPr>
                <w:rFonts w:ascii="Tahoma" w:hAnsi="Tahoma" w:cs="Tahoma"/>
                <w:b/>
                <w:i/>
                <w:strike/>
                <w:color w:val="FF0000"/>
                <w:sz w:val="24"/>
                <w:szCs w:val="24"/>
              </w:rPr>
              <w:t>Additional Admission Requirements</w:t>
            </w:r>
          </w:p>
          <w:p w:rsidR="0011011D" w:rsidRPr="00424D1D" w:rsidRDefault="0011011D" w:rsidP="0011011D">
            <w:pPr>
              <w:rPr>
                <w:rFonts w:ascii="Tahoma" w:hAnsi="Tahoma" w:cs="Tahoma"/>
                <w:b/>
                <w:strike/>
                <w:color w:val="FF0000"/>
                <w:sz w:val="24"/>
                <w:szCs w:val="24"/>
              </w:rPr>
            </w:pPr>
            <w:r w:rsidRPr="00424D1D">
              <w:rPr>
                <w:rFonts w:ascii="Tahoma" w:hAnsi="Tahoma" w:cs="Tahoma"/>
                <w:b/>
                <w:strike/>
                <w:color w:val="FF0000"/>
                <w:sz w:val="24"/>
                <w:szCs w:val="24"/>
              </w:rPr>
              <w:t>Admission requirements over and above admission to NAU are required.</w:t>
            </w:r>
          </w:p>
          <w:p w:rsidR="0011011D" w:rsidRPr="0011011D" w:rsidRDefault="0011011D" w:rsidP="0011011D">
            <w:pPr>
              <w:rPr>
                <w:rFonts w:ascii="Tahoma" w:hAnsi="Tahoma" w:cs="Tahoma"/>
                <w:sz w:val="24"/>
                <w:szCs w:val="24"/>
              </w:rPr>
            </w:pPr>
          </w:p>
          <w:p w:rsidR="0011011D" w:rsidRPr="00EE6793" w:rsidRDefault="0011011D" w:rsidP="0011011D">
            <w:pPr>
              <w:rPr>
                <w:rFonts w:ascii="Tahoma" w:hAnsi="Tahoma" w:cs="Tahoma"/>
                <w:i/>
                <w:sz w:val="24"/>
                <w:szCs w:val="24"/>
              </w:rPr>
            </w:pPr>
            <w:r w:rsidRPr="00EE6793">
              <w:rPr>
                <w:rFonts w:ascii="Tahoma" w:hAnsi="Tahoma" w:cs="Tahoma"/>
                <w:i/>
                <w:sz w:val="24"/>
                <w:szCs w:val="24"/>
              </w:rPr>
              <w:t>Liberal Studies Requirement</w:t>
            </w:r>
          </w:p>
          <w:p w:rsidR="0011011D" w:rsidRPr="0011011D" w:rsidRDefault="0011011D" w:rsidP="0011011D">
            <w:pPr>
              <w:rPr>
                <w:rFonts w:ascii="Tahoma" w:hAnsi="Tahoma" w:cs="Tahoma"/>
                <w:sz w:val="24"/>
                <w:szCs w:val="24"/>
              </w:rPr>
            </w:pPr>
            <w:r w:rsidRPr="0011011D">
              <w:rPr>
                <w:rFonts w:ascii="Tahoma" w:hAnsi="Tahoma" w:cs="Tahoma"/>
                <w:sz w:val="24"/>
                <w:szCs w:val="24"/>
              </w:rPr>
              <w:t xml:space="preserve">If you have earned an AGEC Certification from a regionally accredited community college in Arizona, then you have satisfied the Northern Arizona University Liberal Studies requirement and the Northern Arizona University diversity </w:t>
            </w:r>
            <w:r w:rsidRPr="0011011D">
              <w:rPr>
                <w:rFonts w:ascii="Tahoma" w:hAnsi="Tahoma" w:cs="Tahoma"/>
                <w:sz w:val="24"/>
                <w:szCs w:val="24"/>
              </w:rPr>
              <w:lastRenderedPageBreak/>
              <w:t>requirement for this degree. Students who have not earned an AGEC must complete all Liberal Studies requirements and diversity requirements before graduation.</w:t>
            </w:r>
          </w:p>
          <w:p w:rsidR="0011011D" w:rsidRPr="0011011D" w:rsidRDefault="0011011D" w:rsidP="0011011D">
            <w:pPr>
              <w:rPr>
                <w:rFonts w:ascii="Tahoma" w:hAnsi="Tahoma" w:cs="Tahoma"/>
                <w:sz w:val="24"/>
                <w:szCs w:val="24"/>
              </w:rPr>
            </w:pPr>
          </w:p>
          <w:p w:rsidR="0011011D" w:rsidRPr="00EE6793" w:rsidRDefault="0011011D" w:rsidP="0011011D">
            <w:pPr>
              <w:rPr>
                <w:rFonts w:ascii="Tahoma" w:hAnsi="Tahoma" w:cs="Tahoma"/>
                <w:i/>
                <w:sz w:val="24"/>
                <w:szCs w:val="24"/>
              </w:rPr>
            </w:pPr>
            <w:r w:rsidRPr="00EE6793">
              <w:rPr>
                <w:rFonts w:ascii="Tahoma" w:hAnsi="Tahoma" w:cs="Tahoma"/>
                <w:i/>
                <w:sz w:val="24"/>
                <w:szCs w:val="24"/>
              </w:rPr>
              <w:t>Associate Degree Transfer Block</w:t>
            </w:r>
          </w:p>
          <w:p w:rsidR="0011011D" w:rsidRPr="0011011D" w:rsidRDefault="0011011D" w:rsidP="0011011D">
            <w:pPr>
              <w:rPr>
                <w:rFonts w:ascii="Tahoma" w:hAnsi="Tahoma" w:cs="Tahoma"/>
                <w:sz w:val="24"/>
                <w:szCs w:val="24"/>
              </w:rPr>
            </w:pPr>
            <w:r w:rsidRPr="0011011D">
              <w:rPr>
                <w:rFonts w:ascii="Tahoma" w:hAnsi="Tahoma" w:cs="Tahoma"/>
                <w:sz w:val="24"/>
                <w:szCs w:val="24"/>
              </w:rPr>
              <w:t>Northern Arizona University accepts a maximum block transfer of 90 units from your associate degree program, and you then take the remaining 30 upper-division units at Northern Arizona University to complete 120 units.</w:t>
            </w:r>
          </w:p>
          <w:p w:rsidR="0011011D" w:rsidRPr="0011011D" w:rsidRDefault="0011011D" w:rsidP="0011011D">
            <w:pPr>
              <w:rPr>
                <w:rFonts w:ascii="Tahoma" w:hAnsi="Tahoma" w:cs="Tahoma"/>
                <w:sz w:val="24"/>
                <w:szCs w:val="24"/>
              </w:rPr>
            </w:pPr>
          </w:p>
          <w:p w:rsidR="0011011D" w:rsidRPr="00EE6793" w:rsidRDefault="0011011D" w:rsidP="0011011D">
            <w:pPr>
              <w:rPr>
                <w:rFonts w:ascii="Tahoma" w:hAnsi="Tahoma" w:cs="Tahoma"/>
                <w:i/>
                <w:sz w:val="24"/>
                <w:szCs w:val="24"/>
              </w:rPr>
            </w:pPr>
            <w:r w:rsidRPr="00EE6793">
              <w:rPr>
                <w:rFonts w:ascii="Tahoma" w:hAnsi="Tahoma" w:cs="Tahoma"/>
                <w:i/>
                <w:sz w:val="24"/>
                <w:szCs w:val="24"/>
              </w:rPr>
              <w:t>Major Requirements</w:t>
            </w:r>
          </w:p>
          <w:p w:rsidR="0011011D" w:rsidRPr="00DE7BDC" w:rsidRDefault="0011011D" w:rsidP="0011011D">
            <w:pPr>
              <w:rPr>
                <w:rFonts w:ascii="Tahoma" w:hAnsi="Tahoma" w:cs="Tahoma"/>
                <w:b/>
                <w:sz w:val="24"/>
                <w:szCs w:val="24"/>
              </w:rPr>
            </w:pPr>
            <w:r w:rsidRPr="0011011D">
              <w:rPr>
                <w:rFonts w:ascii="Tahoma" w:hAnsi="Tahoma" w:cs="Tahoma"/>
                <w:sz w:val="24"/>
                <w:szCs w:val="24"/>
              </w:rPr>
              <w:t xml:space="preserve">Take the following </w:t>
            </w:r>
            <w:r w:rsidRPr="00DE7BDC">
              <w:rPr>
                <w:rFonts w:ascii="Tahoma" w:hAnsi="Tahoma" w:cs="Tahoma"/>
                <w:b/>
                <w:strike/>
                <w:color w:val="FF0000"/>
                <w:sz w:val="24"/>
                <w:szCs w:val="24"/>
              </w:rPr>
              <w:t>55</w:t>
            </w:r>
            <w:r w:rsidRPr="0011011D">
              <w:rPr>
                <w:rFonts w:ascii="Tahoma" w:hAnsi="Tahoma" w:cs="Tahoma"/>
                <w:sz w:val="24"/>
                <w:szCs w:val="24"/>
              </w:rPr>
              <w:t xml:space="preserve"> </w:t>
            </w:r>
            <w:r w:rsidR="001857FD" w:rsidRPr="001857FD">
              <w:rPr>
                <w:rFonts w:ascii="Tahoma" w:hAnsi="Tahoma" w:cs="Tahoma"/>
                <w:b/>
                <w:sz w:val="24"/>
                <w:szCs w:val="24"/>
              </w:rPr>
              <w:t xml:space="preserve">85 </w:t>
            </w:r>
            <w:r w:rsidRPr="00EE6793">
              <w:rPr>
                <w:rFonts w:ascii="Tahoma" w:hAnsi="Tahoma" w:cs="Tahoma"/>
                <w:b/>
                <w:strike/>
                <w:color w:val="FF0000"/>
                <w:sz w:val="24"/>
                <w:szCs w:val="24"/>
              </w:rPr>
              <w:t>units in approved career and technical education occupation areas</w:t>
            </w:r>
            <w:r w:rsidRPr="0011011D">
              <w:rPr>
                <w:rFonts w:ascii="Tahoma" w:hAnsi="Tahoma" w:cs="Tahoma"/>
                <w:sz w:val="24"/>
                <w:szCs w:val="24"/>
              </w:rPr>
              <w:t xml:space="preserve"> </w:t>
            </w:r>
            <w:r w:rsidRPr="00DE7BDC">
              <w:rPr>
                <w:rFonts w:ascii="Tahoma" w:hAnsi="Tahoma" w:cs="Tahoma"/>
                <w:b/>
                <w:strike/>
                <w:color w:val="FF0000"/>
                <w:sz w:val="24"/>
                <w:szCs w:val="24"/>
              </w:rPr>
              <w:t>with a minimum GPA of 2.5:</w:t>
            </w:r>
          </w:p>
          <w:p w:rsidR="0011011D" w:rsidRPr="00DE7BDC" w:rsidRDefault="0011011D" w:rsidP="0011011D">
            <w:pPr>
              <w:rPr>
                <w:rFonts w:ascii="Tahoma" w:hAnsi="Tahoma" w:cs="Tahoma"/>
                <w:b/>
                <w:sz w:val="24"/>
                <w:szCs w:val="24"/>
              </w:rPr>
            </w:pPr>
          </w:p>
          <w:p w:rsidR="0011011D" w:rsidRPr="00DE7BDC" w:rsidRDefault="0011011D" w:rsidP="0011011D">
            <w:pPr>
              <w:rPr>
                <w:rFonts w:ascii="Tahoma" w:hAnsi="Tahoma" w:cs="Tahoma"/>
                <w:b/>
                <w:strike/>
                <w:color w:val="FF0000"/>
                <w:sz w:val="24"/>
                <w:szCs w:val="24"/>
              </w:rPr>
            </w:pPr>
            <w:r w:rsidRPr="00DE7BDC">
              <w:rPr>
                <w:rFonts w:ascii="Tahoma" w:hAnsi="Tahoma" w:cs="Tahoma"/>
                <w:b/>
                <w:strike/>
                <w:color w:val="FF0000"/>
                <w:sz w:val="24"/>
                <w:szCs w:val="24"/>
              </w:rPr>
              <w:t>Coursework can include any combination of transfer credit, minor(s) from related fields, National Occupational Competency Testing Institute (NOCTI) test credit, and/or occupational experience credit.</w:t>
            </w:r>
          </w:p>
          <w:p w:rsidR="0011011D" w:rsidRPr="00DE7BDC" w:rsidRDefault="0011011D" w:rsidP="0011011D">
            <w:pPr>
              <w:rPr>
                <w:rFonts w:ascii="Tahoma" w:hAnsi="Tahoma" w:cs="Tahoma"/>
                <w:b/>
                <w:strike/>
                <w:color w:val="FF0000"/>
                <w:sz w:val="24"/>
                <w:szCs w:val="24"/>
              </w:rPr>
            </w:pPr>
          </w:p>
          <w:p w:rsidR="0011011D" w:rsidRPr="00DE7BDC" w:rsidRDefault="0011011D" w:rsidP="0011011D">
            <w:pPr>
              <w:rPr>
                <w:rFonts w:ascii="Tahoma" w:hAnsi="Tahoma" w:cs="Tahoma"/>
                <w:b/>
                <w:strike/>
                <w:color w:val="FF0000"/>
                <w:sz w:val="24"/>
                <w:szCs w:val="24"/>
              </w:rPr>
            </w:pPr>
            <w:r w:rsidRPr="00DE7BDC">
              <w:rPr>
                <w:rFonts w:ascii="Tahoma" w:hAnsi="Tahoma" w:cs="Tahoma"/>
                <w:b/>
                <w:strike/>
                <w:color w:val="FF0000"/>
                <w:sz w:val="24"/>
                <w:szCs w:val="24"/>
              </w:rPr>
              <w:t>Please note that if you have previous trade, industrial, or technical experience, we grant you up to 20 units toward your major requirements upon verification of certification from the teacher certification unit at the Arizona Department of Education. Additionally, you may earn 35</w:t>
            </w:r>
            <w:r w:rsidR="008622D1" w:rsidRPr="00DE7BDC">
              <w:rPr>
                <w:rFonts w:ascii="Tahoma" w:hAnsi="Tahoma" w:cs="Tahoma"/>
                <w:b/>
                <w:strike/>
                <w:color w:val="FF0000"/>
                <w:sz w:val="24"/>
                <w:szCs w:val="24"/>
              </w:rPr>
              <w:t xml:space="preserve"> </w:t>
            </w:r>
            <w:r w:rsidRPr="00DE7BDC">
              <w:rPr>
                <w:rFonts w:ascii="Tahoma" w:hAnsi="Tahoma" w:cs="Tahoma"/>
                <w:b/>
                <w:strike/>
                <w:color w:val="FF0000"/>
                <w:sz w:val="24"/>
                <w:szCs w:val="24"/>
              </w:rPr>
              <w:t>units for successful passage of a NOCTI test administered by Northern Arizona University. See your advisor for more information.</w:t>
            </w:r>
          </w:p>
          <w:p w:rsidR="0011011D" w:rsidRPr="0011011D" w:rsidRDefault="0011011D" w:rsidP="0011011D">
            <w:pPr>
              <w:rPr>
                <w:rFonts w:ascii="Tahoma" w:hAnsi="Tahoma" w:cs="Tahoma"/>
                <w:sz w:val="24"/>
                <w:szCs w:val="24"/>
              </w:rPr>
            </w:pPr>
          </w:p>
          <w:p w:rsidR="0011011D" w:rsidRDefault="0011011D" w:rsidP="0011011D">
            <w:pPr>
              <w:rPr>
                <w:rFonts w:ascii="Tahoma" w:hAnsi="Tahoma" w:cs="Tahoma"/>
                <w:sz w:val="24"/>
                <w:szCs w:val="24"/>
              </w:rPr>
            </w:pPr>
            <w:r w:rsidRPr="001857FD">
              <w:rPr>
                <w:rFonts w:ascii="Tahoma" w:hAnsi="Tahoma" w:cs="Tahoma"/>
                <w:sz w:val="24"/>
                <w:szCs w:val="24"/>
              </w:rPr>
              <w:t xml:space="preserve">CTE </w:t>
            </w:r>
            <w:r w:rsidR="001857FD" w:rsidRPr="001857FD">
              <w:rPr>
                <w:rFonts w:ascii="Tahoma" w:hAnsi="Tahoma" w:cs="Tahoma"/>
                <w:b/>
                <w:sz w:val="24"/>
                <w:szCs w:val="24"/>
              </w:rPr>
              <w:t>Core</w:t>
            </w:r>
            <w:r w:rsidR="001857FD">
              <w:rPr>
                <w:rFonts w:ascii="Tahoma" w:hAnsi="Tahoma" w:cs="Tahoma"/>
                <w:sz w:val="24"/>
                <w:szCs w:val="24"/>
              </w:rPr>
              <w:t xml:space="preserve"> </w:t>
            </w:r>
            <w:r w:rsidRPr="001857FD">
              <w:rPr>
                <w:rFonts w:ascii="Tahoma" w:hAnsi="Tahoma" w:cs="Tahoma"/>
                <w:sz w:val="24"/>
                <w:szCs w:val="24"/>
              </w:rPr>
              <w:t>Requirements</w:t>
            </w:r>
            <w:r w:rsidR="001857FD">
              <w:rPr>
                <w:rFonts w:ascii="Tahoma" w:hAnsi="Tahoma" w:cs="Tahoma"/>
                <w:sz w:val="24"/>
                <w:szCs w:val="24"/>
              </w:rPr>
              <w:t>:</w:t>
            </w:r>
            <w:r w:rsidR="00F00B23" w:rsidRPr="001857FD">
              <w:rPr>
                <w:rFonts w:ascii="Tahoma" w:hAnsi="Tahoma" w:cs="Tahoma"/>
                <w:sz w:val="24"/>
                <w:szCs w:val="24"/>
              </w:rPr>
              <w:t xml:space="preserve"> </w:t>
            </w:r>
          </w:p>
          <w:p w:rsidR="006745DD" w:rsidRPr="006745DD" w:rsidRDefault="006745DD" w:rsidP="0011011D">
            <w:pPr>
              <w:rPr>
                <w:rFonts w:ascii="Tahoma" w:hAnsi="Tahoma" w:cs="Tahoma"/>
                <w:b/>
                <w:sz w:val="24"/>
                <w:szCs w:val="24"/>
              </w:rPr>
            </w:pPr>
            <w:r w:rsidRPr="006745DD">
              <w:rPr>
                <w:rFonts w:ascii="Tahoma" w:hAnsi="Tahoma" w:cs="Tahoma"/>
                <w:b/>
                <w:sz w:val="24"/>
                <w:szCs w:val="24"/>
              </w:rPr>
              <w:t xml:space="preserve">You must complete the following </w:t>
            </w:r>
            <w:r w:rsidR="00EF6E57">
              <w:rPr>
                <w:rFonts w:ascii="Tahoma" w:hAnsi="Tahoma" w:cs="Tahoma"/>
                <w:b/>
                <w:sz w:val="24"/>
                <w:szCs w:val="24"/>
              </w:rPr>
              <w:t xml:space="preserve">34 units </w:t>
            </w:r>
            <w:r w:rsidRPr="006745DD">
              <w:rPr>
                <w:rFonts w:ascii="Tahoma" w:hAnsi="Tahoma" w:cs="Tahoma"/>
                <w:b/>
                <w:sz w:val="24"/>
                <w:szCs w:val="24"/>
              </w:rPr>
              <w:t xml:space="preserve">with a minimum GPA of 2.5. </w:t>
            </w:r>
          </w:p>
          <w:p w:rsidR="001857FD" w:rsidRPr="001857FD" w:rsidRDefault="001857FD" w:rsidP="001857FD">
            <w:pPr>
              <w:pStyle w:val="NormalWeb"/>
              <w:numPr>
                <w:ilvl w:val="0"/>
                <w:numId w:val="9"/>
              </w:numPr>
            </w:pPr>
            <w:r w:rsidRPr="001857FD">
              <w:t>CTE 300, CTE 396, CTE 465, CTE 433 (12 units)</w:t>
            </w:r>
          </w:p>
          <w:p w:rsidR="001857FD" w:rsidRPr="001857FD" w:rsidRDefault="001857FD" w:rsidP="001857FD">
            <w:pPr>
              <w:pStyle w:val="NormalWeb"/>
              <w:numPr>
                <w:ilvl w:val="0"/>
                <w:numId w:val="9"/>
              </w:numPr>
            </w:pPr>
            <w:r w:rsidRPr="001857FD">
              <w:t xml:space="preserve">Select from the following: CTE 301, CTE 330, CTE 355, CTE 391, CTE 392, CTE 399, </w:t>
            </w:r>
            <w:r w:rsidRPr="00D83E7F">
              <w:rPr>
                <w:b/>
                <w:strike/>
                <w:color w:val="FF0000"/>
              </w:rPr>
              <w:t xml:space="preserve">CTE 408, </w:t>
            </w:r>
            <w:r w:rsidRPr="001857FD">
              <w:t>CTE 431, CTE 486, CTE 496, CTE 499, CTE 503, and CTE 593, including at least one instructional technology courses (CTE 355, CTE 431, CTE 486) (12 units)</w:t>
            </w:r>
          </w:p>
          <w:p w:rsidR="001857FD" w:rsidRPr="001857FD" w:rsidRDefault="001857FD" w:rsidP="001857FD">
            <w:pPr>
              <w:pStyle w:val="NormalWeb"/>
              <w:numPr>
                <w:ilvl w:val="0"/>
                <w:numId w:val="9"/>
              </w:numPr>
            </w:pPr>
            <w:r w:rsidRPr="001857FD">
              <w:t>CTE 340W, which meets Northern Arizona University’s junior writing requirement</w:t>
            </w:r>
            <w:r w:rsidRPr="001857FD">
              <w:rPr>
                <w:color w:val="1F497D"/>
              </w:rPr>
              <w:t xml:space="preserve"> </w:t>
            </w:r>
            <w:r w:rsidRPr="001857FD">
              <w:t xml:space="preserve"> (3 </w:t>
            </w:r>
            <w:r w:rsidRPr="001857FD">
              <w:lastRenderedPageBreak/>
              <w:t>units)</w:t>
            </w:r>
          </w:p>
          <w:p w:rsidR="001857FD" w:rsidRPr="001857FD" w:rsidRDefault="001857FD" w:rsidP="001857FD">
            <w:pPr>
              <w:pStyle w:val="NormalWeb"/>
              <w:numPr>
                <w:ilvl w:val="0"/>
                <w:numId w:val="9"/>
              </w:numPr>
              <w:rPr>
                <w:b/>
              </w:rPr>
            </w:pPr>
            <w:r w:rsidRPr="001857FD">
              <w:t>CTE 495C, which meets Northern Arizona University’s senior capstone requirement</w:t>
            </w:r>
            <w:r w:rsidRPr="001857FD">
              <w:rPr>
                <w:color w:val="1F497D"/>
              </w:rPr>
              <w:t xml:space="preserve"> </w:t>
            </w:r>
            <w:r w:rsidRPr="001857FD">
              <w:t xml:space="preserve"> (3 units)</w:t>
            </w:r>
          </w:p>
          <w:p w:rsidR="00D67C39" w:rsidRPr="001857FD" w:rsidRDefault="001857FD" w:rsidP="001857FD">
            <w:pPr>
              <w:pStyle w:val="ListParagraph"/>
              <w:numPr>
                <w:ilvl w:val="0"/>
                <w:numId w:val="9"/>
              </w:numPr>
              <w:rPr>
                <w:rFonts w:ascii="Tahoma" w:hAnsi="Tahoma" w:cs="Tahoma"/>
                <w:b/>
                <w:sz w:val="24"/>
                <w:szCs w:val="24"/>
              </w:rPr>
            </w:pPr>
            <w:r w:rsidRPr="001857FD">
              <w:rPr>
                <w:rFonts w:ascii="Tahoma" w:hAnsi="Tahoma" w:cs="Tahoma"/>
                <w:b/>
                <w:sz w:val="24"/>
                <w:szCs w:val="24"/>
              </w:rPr>
              <w:t>CTE 408 or internship transfer credit or occupational experience credit (</w:t>
            </w:r>
            <w:r>
              <w:rPr>
                <w:rFonts w:ascii="Tahoma" w:hAnsi="Tahoma" w:cs="Tahoma"/>
                <w:b/>
                <w:sz w:val="24"/>
                <w:szCs w:val="24"/>
              </w:rPr>
              <w:t>4</w:t>
            </w:r>
            <w:r w:rsidR="00EE6793">
              <w:rPr>
                <w:rFonts w:ascii="Tahoma" w:hAnsi="Tahoma" w:cs="Tahoma"/>
                <w:b/>
                <w:color w:val="FF0000"/>
                <w:sz w:val="24"/>
                <w:szCs w:val="24"/>
              </w:rPr>
              <w:t xml:space="preserve"> </w:t>
            </w:r>
            <w:r w:rsidRPr="001857FD">
              <w:rPr>
                <w:rFonts w:ascii="Tahoma" w:hAnsi="Tahoma" w:cs="Tahoma"/>
                <w:b/>
                <w:sz w:val="24"/>
                <w:szCs w:val="24"/>
              </w:rPr>
              <w:t>unit</w:t>
            </w:r>
            <w:r>
              <w:rPr>
                <w:rFonts w:ascii="Tahoma" w:hAnsi="Tahoma" w:cs="Tahoma"/>
                <w:b/>
                <w:sz w:val="24"/>
                <w:szCs w:val="24"/>
              </w:rPr>
              <w:t>s</w:t>
            </w:r>
            <w:r w:rsidRPr="001857FD">
              <w:rPr>
                <w:rFonts w:ascii="Tahoma" w:hAnsi="Tahoma" w:cs="Tahoma"/>
                <w:b/>
                <w:sz w:val="24"/>
                <w:szCs w:val="24"/>
              </w:rPr>
              <w:t xml:space="preserve">) </w:t>
            </w:r>
          </w:p>
          <w:p w:rsidR="00D67C39" w:rsidRDefault="00D67C39" w:rsidP="00F00B23">
            <w:pPr>
              <w:rPr>
                <w:rFonts w:ascii="Tahoma" w:hAnsi="Tahoma" w:cs="Tahoma"/>
                <w:b/>
                <w:sz w:val="24"/>
                <w:szCs w:val="24"/>
              </w:rPr>
            </w:pPr>
          </w:p>
          <w:p w:rsidR="00F00B23" w:rsidRDefault="00F00B23" w:rsidP="00F00B23">
            <w:pPr>
              <w:rPr>
                <w:rFonts w:ascii="Tahoma" w:hAnsi="Tahoma" w:cs="Tahoma"/>
                <w:b/>
                <w:sz w:val="24"/>
                <w:szCs w:val="24"/>
              </w:rPr>
            </w:pPr>
            <w:r w:rsidRPr="00F00B23">
              <w:rPr>
                <w:rFonts w:ascii="Tahoma" w:hAnsi="Tahoma" w:cs="Tahoma"/>
                <w:b/>
                <w:sz w:val="24"/>
                <w:szCs w:val="24"/>
              </w:rPr>
              <w:t>Emphasis Requirements (</w:t>
            </w:r>
            <w:r w:rsidR="008622D1">
              <w:rPr>
                <w:rFonts w:ascii="Tahoma" w:hAnsi="Tahoma" w:cs="Tahoma"/>
                <w:b/>
                <w:sz w:val="24"/>
                <w:szCs w:val="24"/>
              </w:rPr>
              <w:t>51</w:t>
            </w:r>
            <w:r w:rsidRPr="00F00B23">
              <w:rPr>
                <w:rFonts w:ascii="Tahoma" w:hAnsi="Tahoma" w:cs="Tahoma"/>
                <w:b/>
                <w:sz w:val="24"/>
                <w:szCs w:val="24"/>
              </w:rPr>
              <w:t xml:space="preserve"> units) </w:t>
            </w:r>
          </w:p>
          <w:p w:rsidR="00EE6793" w:rsidRPr="00C743F3" w:rsidRDefault="00EE6793" w:rsidP="00EE6793">
            <w:pPr>
              <w:rPr>
                <w:rFonts w:ascii="Tahoma" w:hAnsi="Tahoma" w:cs="Tahoma"/>
                <w:b/>
                <w:sz w:val="24"/>
                <w:szCs w:val="24"/>
              </w:rPr>
            </w:pPr>
            <w:r>
              <w:rPr>
                <w:rFonts w:ascii="Tahoma" w:hAnsi="Tahoma" w:cs="Tahoma"/>
                <w:b/>
                <w:sz w:val="24"/>
                <w:szCs w:val="24"/>
              </w:rPr>
              <w:t>Select c</w:t>
            </w:r>
            <w:r w:rsidRPr="00C743F3">
              <w:rPr>
                <w:rFonts w:ascii="Tahoma" w:hAnsi="Tahoma" w:cs="Tahoma"/>
                <w:b/>
                <w:sz w:val="24"/>
                <w:szCs w:val="24"/>
              </w:rPr>
              <w:t xml:space="preserve">ourses in </w:t>
            </w:r>
            <w:r>
              <w:rPr>
                <w:rFonts w:ascii="Tahoma" w:hAnsi="Tahoma" w:cs="Tahoma"/>
                <w:b/>
                <w:sz w:val="24"/>
                <w:szCs w:val="24"/>
              </w:rPr>
              <w:t xml:space="preserve">one of the following </w:t>
            </w:r>
            <w:r w:rsidRPr="00C743F3">
              <w:rPr>
                <w:rFonts w:ascii="Tahoma" w:hAnsi="Tahoma" w:cs="Tahoma"/>
                <w:b/>
                <w:sz w:val="24"/>
                <w:szCs w:val="24"/>
              </w:rPr>
              <w:t>approved career and technical education occupation areas</w:t>
            </w:r>
            <w:r>
              <w:rPr>
                <w:rFonts w:ascii="Tahoma" w:hAnsi="Tahoma" w:cs="Tahoma"/>
                <w:b/>
                <w:sz w:val="24"/>
                <w:szCs w:val="24"/>
              </w:rPr>
              <w:t>:</w:t>
            </w:r>
          </w:p>
          <w:p w:rsidR="00F00B23" w:rsidRDefault="00F00B23" w:rsidP="001857FD">
            <w:pPr>
              <w:pStyle w:val="ListParagraph"/>
              <w:numPr>
                <w:ilvl w:val="0"/>
                <w:numId w:val="10"/>
              </w:numPr>
              <w:rPr>
                <w:rFonts w:ascii="Tahoma" w:hAnsi="Tahoma" w:cs="Tahoma"/>
                <w:b/>
                <w:sz w:val="24"/>
                <w:szCs w:val="24"/>
              </w:rPr>
            </w:pPr>
            <w:r w:rsidRPr="001857FD">
              <w:rPr>
                <w:rFonts w:ascii="Tahoma" w:hAnsi="Tahoma" w:cs="Tahoma"/>
                <w:b/>
                <w:sz w:val="24"/>
                <w:szCs w:val="24"/>
              </w:rPr>
              <w:t xml:space="preserve">Business </w:t>
            </w:r>
            <w:r w:rsidR="001857FD" w:rsidRPr="001857FD">
              <w:rPr>
                <w:rFonts w:ascii="Tahoma" w:hAnsi="Tahoma" w:cs="Tahoma"/>
                <w:b/>
                <w:sz w:val="24"/>
                <w:szCs w:val="24"/>
              </w:rPr>
              <w:t xml:space="preserve">and Marketing </w:t>
            </w:r>
            <w:r w:rsidRPr="001857FD">
              <w:rPr>
                <w:rFonts w:ascii="Tahoma" w:hAnsi="Tahoma" w:cs="Tahoma"/>
                <w:b/>
                <w:sz w:val="24"/>
                <w:szCs w:val="24"/>
              </w:rPr>
              <w:t>Emphasis</w:t>
            </w:r>
          </w:p>
          <w:p w:rsidR="00EC5945" w:rsidRPr="001857FD" w:rsidRDefault="00EC5945" w:rsidP="001857FD">
            <w:pPr>
              <w:pStyle w:val="ListParagraph"/>
              <w:numPr>
                <w:ilvl w:val="0"/>
                <w:numId w:val="10"/>
              </w:numPr>
              <w:rPr>
                <w:rFonts w:ascii="Tahoma" w:hAnsi="Tahoma" w:cs="Tahoma"/>
                <w:b/>
                <w:sz w:val="24"/>
                <w:szCs w:val="24"/>
              </w:rPr>
            </w:pPr>
            <w:r>
              <w:rPr>
                <w:rFonts w:ascii="Tahoma" w:hAnsi="Tahoma" w:cs="Tahoma"/>
                <w:b/>
                <w:sz w:val="24"/>
                <w:szCs w:val="24"/>
              </w:rPr>
              <w:t>Education and Training Emphasis</w:t>
            </w:r>
          </w:p>
          <w:p w:rsidR="00EC5945" w:rsidRDefault="00D67C39" w:rsidP="001857FD">
            <w:pPr>
              <w:pStyle w:val="ListParagraph"/>
              <w:numPr>
                <w:ilvl w:val="0"/>
                <w:numId w:val="10"/>
              </w:numPr>
              <w:rPr>
                <w:rFonts w:ascii="Tahoma" w:hAnsi="Tahoma" w:cs="Tahoma"/>
                <w:b/>
                <w:sz w:val="24"/>
                <w:szCs w:val="24"/>
              </w:rPr>
            </w:pPr>
            <w:r w:rsidRPr="001857FD">
              <w:rPr>
                <w:rFonts w:ascii="Tahoma" w:hAnsi="Tahoma" w:cs="Tahoma"/>
                <w:b/>
                <w:sz w:val="24"/>
                <w:szCs w:val="24"/>
              </w:rPr>
              <w:t>Family and Consumer Science Emphasis</w:t>
            </w:r>
            <w:r w:rsidR="008622D1">
              <w:rPr>
                <w:rFonts w:ascii="Tahoma" w:hAnsi="Tahoma" w:cs="Tahoma"/>
                <w:b/>
                <w:sz w:val="24"/>
                <w:szCs w:val="24"/>
              </w:rPr>
              <w:t xml:space="preserve"> </w:t>
            </w:r>
            <w:r w:rsidRPr="001857FD">
              <w:rPr>
                <w:rFonts w:ascii="Tahoma" w:hAnsi="Tahoma" w:cs="Tahoma"/>
                <w:b/>
                <w:sz w:val="24"/>
                <w:szCs w:val="24"/>
              </w:rPr>
              <w:t xml:space="preserve"> </w:t>
            </w:r>
          </w:p>
          <w:p w:rsidR="00D67C39" w:rsidRPr="001857FD" w:rsidRDefault="00EC5945" w:rsidP="001857FD">
            <w:pPr>
              <w:pStyle w:val="ListParagraph"/>
              <w:numPr>
                <w:ilvl w:val="0"/>
                <w:numId w:val="10"/>
              </w:numPr>
              <w:rPr>
                <w:rFonts w:ascii="Tahoma" w:hAnsi="Tahoma" w:cs="Tahoma"/>
                <w:b/>
                <w:sz w:val="24"/>
                <w:szCs w:val="24"/>
              </w:rPr>
            </w:pPr>
            <w:r>
              <w:rPr>
                <w:rFonts w:ascii="Tahoma" w:hAnsi="Tahoma" w:cs="Tahoma"/>
                <w:b/>
                <w:sz w:val="24"/>
                <w:szCs w:val="24"/>
              </w:rPr>
              <w:t>Health Careers Emphasis</w:t>
            </w:r>
            <w:r w:rsidR="00D67C39" w:rsidRPr="001857FD">
              <w:rPr>
                <w:rFonts w:ascii="Tahoma" w:hAnsi="Tahoma" w:cs="Tahoma"/>
                <w:b/>
                <w:sz w:val="24"/>
                <w:szCs w:val="24"/>
              </w:rPr>
              <w:t xml:space="preserve">   </w:t>
            </w:r>
          </w:p>
          <w:p w:rsidR="008622D1" w:rsidRDefault="00D67C39" w:rsidP="001857FD">
            <w:pPr>
              <w:pStyle w:val="ListParagraph"/>
              <w:numPr>
                <w:ilvl w:val="0"/>
                <w:numId w:val="10"/>
              </w:numPr>
              <w:rPr>
                <w:rFonts w:ascii="Tahoma" w:hAnsi="Tahoma" w:cs="Tahoma"/>
                <w:b/>
                <w:sz w:val="24"/>
                <w:szCs w:val="24"/>
              </w:rPr>
            </w:pPr>
            <w:r w:rsidRPr="001857FD">
              <w:rPr>
                <w:rFonts w:ascii="Tahoma" w:hAnsi="Tahoma" w:cs="Tahoma"/>
                <w:b/>
                <w:sz w:val="24"/>
                <w:szCs w:val="24"/>
              </w:rPr>
              <w:t xml:space="preserve">Industrial </w:t>
            </w:r>
            <w:r w:rsidR="00EC5945">
              <w:rPr>
                <w:rFonts w:ascii="Tahoma" w:hAnsi="Tahoma" w:cs="Tahoma"/>
                <w:b/>
                <w:sz w:val="24"/>
                <w:szCs w:val="24"/>
              </w:rPr>
              <w:t xml:space="preserve">and Emerging </w:t>
            </w:r>
            <w:r w:rsidRPr="001857FD">
              <w:rPr>
                <w:rFonts w:ascii="Tahoma" w:hAnsi="Tahoma" w:cs="Tahoma"/>
                <w:b/>
                <w:sz w:val="24"/>
                <w:szCs w:val="24"/>
              </w:rPr>
              <w:t>Technolog</w:t>
            </w:r>
            <w:r w:rsidR="00EC5945">
              <w:rPr>
                <w:rFonts w:ascii="Tahoma" w:hAnsi="Tahoma" w:cs="Tahoma"/>
                <w:b/>
                <w:sz w:val="24"/>
                <w:szCs w:val="24"/>
              </w:rPr>
              <w:t>ies</w:t>
            </w:r>
            <w:r w:rsidRPr="001857FD">
              <w:rPr>
                <w:rFonts w:ascii="Tahoma" w:hAnsi="Tahoma" w:cs="Tahoma"/>
                <w:b/>
                <w:sz w:val="24"/>
                <w:szCs w:val="24"/>
              </w:rPr>
              <w:t xml:space="preserve"> Emphasis</w:t>
            </w:r>
          </w:p>
          <w:p w:rsidR="00EC5945" w:rsidRDefault="00EC5945" w:rsidP="001857FD">
            <w:pPr>
              <w:pStyle w:val="ListParagraph"/>
              <w:numPr>
                <w:ilvl w:val="0"/>
                <w:numId w:val="10"/>
              </w:numPr>
              <w:rPr>
                <w:rFonts w:ascii="Tahoma" w:hAnsi="Tahoma" w:cs="Tahoma"/>
                <w:b/>
                <w:sz w:val="24"/>
                <w:szCs w:val="24"/>
              </w:rPr>
            </w:pPr>
            <w:r>
              <w:rPr>
                <w:rFonts w:ascii="Tahoma" w:hAnsi="Tahoma" w:cs="Tahoma"/>
                <w:b/>
                <w:sz w:val="24"/>
                <w:szCs w:val="24"/>
              </w:rPr>
              <w:t>Occupational Emphasis</w:t>
            </w:r>
          </w:p>
          <w:p w:rsidR="008622D1" w:rsidRPr="008622D1" w:rsidRDefault="008622D1" w:rsidP="008622D1">
            <w:pPr>
              <w:pStyle w:val="ListParagraph"/>
              <w:rPr>
                <w:rFonts w:ascii="Tahoma" w:hAnsi="Tahoma" w:cs="Tahoma"/>
                <w:b/>
                <w:sz w:val="24"/>
                <w:szCs w:val="24"/>
              </w:rPr>
            </w:pPr>
          </w:p>
          <w:p w:rsidR="00EE6793" w:rsidRPr="008622D1" w:rsidRDefault="00EE6793" w:rsidP="00EE6793">
            <w:pPr>
              <w:rPr>
                <w:rFonts w:ascii="Tahoma" w:hAnsi="Tahoma" w:cs="Tahoma"/>
                <w:b/>
                <w:sz w:val="24"/>
                <w:szCs w:val="24"/>
              </w:rPr>
            </w:pPr>
            <w:r w:rsidRPr="008622D1">
              <w:rPr>
                <w:rFonts w:ascii="Tahoma" w:hAnsi="Tahoma" w:cs="Tahoma"/>
                <w:b/>
                <w:sz w:val="24"/>
                <w:szCs w:val="24"/>
              </w:rPr>
              <w:t xml:space="preserve">Coursework can include any combination of transfer credit, minor(s) from related fields, National Occupational Competency Testing Institute (NOCTI) </w:t>
            </w:r>
            <w:r>
              <w:rPr>
                <w:rFonts w:ascii="Tahoma" w:hAnsi="Tahoma" w:cs="Tahoma"/>
                <w:b/>
                <w:sz w:val="24"/>
                <w:szCs w:val="24"/>
              </w:rPr>
              <w:t xml:space="preserve">Job Ready test </w:t>
            </w:r>
            <w:r w:rsidRPr="008622D1">
              <w:rPr>
                <w:rFonts w:ascii="Tahoma" w:hAnsi="Tahoma" w:cs="Tahoma"/>
                <w:b/>
                <w:sz w:val="24"/>
                <w:szCs w:val="24"/>
              </w:rPr>
              <w:t>credit, and/or occupational experience credit.</w:t>
            </w:r>
          </w:p>
          <w:p w:rsidR="00EE6793" w:rsidRDefault="00EE6793" w:rsidP="00EE6793">
            <w:pPr>
              <w:rPr>
                <w:rFonts w:ascii="Tahoma" w:hAnsi="Tahoma" w:cs="Tahoma"/>
                <w:b/>
                <w:sz w:val="24"/>
                <w:szCs w:val="24"/>
              </w:rPr>
            </w:pPr>
          </w:p>
          <w:p w:rsidR="00EE6793" w:rsidRPr="008622D1" w:rsidRDefault="00EE6793" w:rsidP="00EE6793">
            <w:pPr>
              <w:rPr>
                <w:rFonts w:ascii="Tahoma" w:hAnsi="Tahoma" w:cs="Tahoma"/>
                <w:b/>
                <w:sz w:val="24"/>
                <w:szCs w:val="24"/>
              </w:rPr>
            </w:pPr>
            <w:r w:rsidRPr="008622D1">
              <w:rPr>
                <w:rFonts w:ascii="Tahoma" w:hAnsi="Tahoma" w:cs="Tahoma"/>
                <w:b/>
                <w:sz w:val="24"/>
                <w:szCs w:val="24"/>
              </w:rPr>
              <w:t>Please note that if you have previous trade, industrial, or technical experience, we grant you up to 20 units toward your major requirements upon verification of certification from the teacher certification unit at the Arizona Department of Education. Additionally, you may earn 35 units for successful passage of a NOCTI test administered by Northern Arizona University. See your advisor for more information.</w:t>
            </w:r>
          </w:p>
          <w:p w:rsidR="00EE6793" w:rsidRDefault="00EE6793" w:rsidP="00EE6793">
            <w:pPr>
              <w:rPr>
                <w:rFonts w:ascii="Tahoma" w:hAnsi="Tahoma" w:cs="Tahoma"/>
                <w:b/>
                <w:sz w:val="24"/>
                <w:szCs w:val="24"/>
              </w:rPr>
            </w:pPr>
          </w:p>
          <w:p w:rsidR="0011011D" w:rsidRPr="00EE6793" w:rsidRDefault="0011011D" w:rsidP="0011011D">
            <w:pPr>
              <w:rPr>
                <w:rFonts w:ascii="Tahoma" w:hAnsi="Tahoma" w:cs="Tahoma"/>
                <w:i/>
                <w:sz w:val="24"/>
                <w:szCs w:val="24"/>
              </w:rPr>
            </w:pPr>
            <w:r w:rsidRPr="00EE6793">
              <w:rPr>
                <w:rFonts w:ascii="Tahoma" w:hAnsi="Tahoma" w:cs="Tahoma"/>
                <w:i/>
                <w:sz w:val="24"/>
                <w:szCs w:val="24"/>
              </w:rPr>
              <w:t>General Electives</w:t>
            </w:r>
          </w:p>
          <w:p w:rsidR="0011011D" w:rsidRPr="0011011D" w:rsidRDefault="0011011D" w:rsidP="0011011D">
            <w:pPr>
              <w:rPr>
                <w:rFonts w:ascii="Tahoma" w:hAnsi="Tahoma" w:cs="Tahoma"/>
                <w:sz w:val="24"/>
                <w:szCs w:val="24"/>
              </w:rPr>
            </w:pPr>
            <w:r w:rsidRPr="0011011D">
              <w:rPr>
                <w:rFonts w:ascii="Tahoma" w:hAnsi="Tahoma" w:cs="Tahoma"/>
                <w:sz w:val="24"/>
                <w:szCs w:val="24"/>
              </w:rPr>
              <w:t xml:space="preserve">Additional coursework is required, if, after you have met the previously described requirements, you have not yet completed a total of 120 units of credit.  </w:t>
            </w:r>
          </w:p>
          <w:p w:rsidR="0011011D" w:rsidRPr="0011011D" w:rsidRDefault="0011011D" w:rsidP="0011011D">
            <w:pPr>
              <w:rPr>
                <w:rFonts w:ascii="Tahoma" w:hAnsi="Tahoma" w:cs="Tahoma"/>
                <w:sz w:val="24"/>
                <w:szCs w:val="24"/>
              </w:rPr>
            </w:pPr>
          </w:p>
          <w:p w:rsidR="0011011D" w:rsidRPr="0011011D" w:rsidRDefault="0011011D" w:rsidP="0011011D">
            <w:pPr>
              <w:rPr>
                <w:rFonts w:ascii="Tahoma" w:hAnsi="Tahoma" w:cs="Tahoma"/>
                <w:sz w:val="24"/>
                <w:szCs w:val="24"/>
              </w:rPr>
            </w:pPr>
            <w:r w:rsidRPr="0011011D">
              <w:rPr>
                <w:rFonts w:ascii="Tahoma" w:hAnsi="Tahoma" w:cs="Tahoma"/>
                <w:sz w:val="24"/>
                <w:szCs w:val="24"/>
              </w:rPr>
              <w:t xml:space="preserve">You may take these remaining courses from any academic areas, using these courses to pursue your specific interests and goals. We encourage you to consult with your advisor to select the </w:t>
            </w:r>
            <w:r w:rsidRPr="0011011D">
              <w:rPr>
                <w:rFonts w:ascii="Tahoma" w:hAnsi="Tahoma" w:cs="Tahoma"/>
                <w:sz w:val="24"/>
                <w:szCs w:val="24"/>
              </w:rPr>
              <w:lastRenderedPageBreak/>
              <w:t>courses that will be most advantageous to you. (Please note that you may also use prerequisites or transfer credits as electives if they weren't used to meet major, minor, or liberal studies requirements.)</w:t>
            </w:r>
          </w:p>
          <w:p w:rsidR="0011011D" w:rsidRPr="00EE6793" w:rsidRDefault="0011011D" w:rsidP="0011011D">
            <w:pPr>
              <w:rPr>
                <w:rFonts w:ascii="Tahoma" w:hAnsi="Tahoma" w:cs="Tahoma"/>
                <w:sz w:val="24"/>
                <w:szCs w:val="24"/>
              </w:rPr>
            </w:pPr>
          </w:p>
          <w:p w:rsidR="0011011D" w:rsidRPr="00EE6793" w:rsidRDefault="0011011D" w:rsidP="0011011D">
            <w:pPr>
              <w:rPr>
                <w:rFonts w:ascii="Tahoma" w:hAnsi="Tahoma" w:cs="Tahoma"/>
                <w:i/>
                <w:sz w:val="24"/>
                <w:szCs w:val="24"/>
              </w:rPr>
            </w:pPr>
            <w:r w:rsidRPr="00EE6793">
              <w:rPr>
                <w:rFonts w:ascii="Tahoma" w:hAnsi="Tahoma" w:cs="Tahoma"/>
                <w:i/>
                <w:sz w:val="24"/>
                <w:szCs w:val="24"/>
              </w:rPr>
              <w:t>Additional Information</w:t>
            </w:r>
          </w:p>
          <w:p w:rsidR="0011011D" w:rsidRPr="00EE6793" w:rsidRDefault="0011011D" w:rsidP="0011011D">
            <w:pPr>
              <w:rPr>
                <w:rFonts w:ascii="Tahoma" w:hAnsi="Tahoma" w:cs="Tahoma"/>
                <w:b/>
                <w:sz w:val="24"/>
                <w:szCs w:val="24"/>
              </w:rPr>
            </w:pPr>
            <w:r w:rsidRPr="00EE6793">
              <w:rPr>
                <w:rFonts w:ascii="Tahoma" w:hAnsi="Tahoma" w:cs="Tahoma"/>
                <w:b/>
                <w:sz w:val="24"/>
                <w:szCs w:val="24"/>
              </w:rPr>
              <w:t>Career and Technical Education State Teaching Certification</w:t>
            </w:r>
          </w:p>
          <w:p w:rsidR="0011011D" w:rsidRPr="00EE6793" w:rsidRDefault="0011011D" w:rsidP="0011011D">
            <w:pPr>
              <w:rPr>
                <w:rFonts w:ascii="Tahoma" w:hAnsi="Tahoma" w:cs="Tahoma"/>
                <w:b/>
                <w:sz w:val="24"/>
                <w:szCs w:val="24"/>
              </w:rPr>
            </w:pPr>
            <w:r w:rsidRPr="00EE6793">
              <w:rPr>
                <w:rFonts w:ascii="Tahoma" w:hAnsi="Tahoma" w:cs="Tahoma"/>
                <w:b/>
                <w:sz w:val="24"/>
                <w:szCs w:val="24"/>
              </w:rPr>
              <w:t>You may become career and technical education certified in Arizona by providing documentation of previous occupational experience to the teacher-certification unit at the Arizona Department of Education. See your advisor for more information.</w:t>
            </w:r>
          </w:p>
          <w:p w:rsidR="0011011D" w:rsidRPr="0011011D" w:rsidRDefault="0011011D" w:rsidP="0011011D">
            <w:pPr>
              <w:rPr>
                <w:rFonts w:ascii="Tahoma" w:hAnsi="Tahoma" w:cs="Tahoma"/>
                <w:sz w:val="24"/>
                <w:szCs w:val="24"/>
              </w:rPr>
            </w:pPr>
          </w:p>
          <w:p w:rsidR="009A5F5D" w:rsidRPr="00EE6793" w:rsidRDefault="0011011D" w:rsidP="0011011D">
            <w:pPr>
              <w:rPr>
                <w:rFonts w:ascii="Tahoma" w:hAnsi="Tahoma" w:cs="Tahoma"/>
                <w:sz w:val="24"/>
                <w:szCs w:val="24"/>
              </w:rPr>
            </w:pPr>
            <w:r w:rsidRPr="00EE6793">
              <w:rPr>
                <w:rFonts w:ascii="Tahoma" w:hAnsi="Tahoma" w:cs="Tahoma"/>
                <w:sz w:val="24"/>
                <w:szCs w:val="24"/>
              </w:rPr>
              <w:t>Be aware that some courses may have prerequisites that you must also take. For prerequisite information click on the course or see your advisor.</w:t>
            </w:r>
          </w:p>
          <w:p w:rsidR="00EC5945" w:rsidRPr="00845F8F" w:rsidRDefault="00EC5945" w:rsidP="0011011D">
            <w:pPr>
              <w:rPr>
                <w:rFonts w:ascii="Tahoma" w:hAnsi="Tahoma" w:cs="Tahoma"/>
                <w:sz w:val="24"/>
                <w:szCs w:val="24"/>
              </w:rPr>
            </w:pPr>
          </w:p>
        </w:tc>
      </w:tr>
    </w:tbl>
    <w:p w:rsidR="0011011D" w:rsidRDefault="0011011D"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EE6793" w:rsidRDefault="00EE6793" w:rsidP="00EE6793">
      <w:pPr>
        <w:pStyle w:val="bulletedlists"/>
        <w:shd w:val="clear" w:color="auto" w:fill="D9D9D9" w:themeFill="background1" w:themeFillShade="D9"/>
        <w:spacing w:line="240" w:lineRule="auto"/>
      </w:pPr>
      <w:r w:rsidRPr="00822A5B">
        <w:rPr>
          <w:rFonts w:ascii="Arial" w:hAnsi="Arial" w:cs="Arial"/>
          <w:color w:val="auto"/>
        </w:rPr>
        <w:t>Students</w:t>
      </w:r>
      <w:r>
        <w:t xml:space="preserve"> have requested that they be able to distinguish on their degree/transcript the particular CTE occupational area that they focused on while completing the BSED Career and Technical Education – Occupational Education degree.  Upon discussions with various departments on how to allow such distinction, it was determined that the only way to have the degree and transcript be more specific was through use of the emphasis.  We previously had another plan - </w:t>
      </w:r>
      <w:r w:rsidRPr="00996BF3">
        <w:t xml:space="preserve">BSED </w:t>
      </w:r>
      <w:hyperlink r:id="rId15" w:history="1">
        <w:r w:rsidRPr="00996BF3">
          <w:t>Career and Technical Education—B.S.Ed.</w:t>
        </w:r>
      </w:hyperlink>
      <w:r>
        <w:t>, with a choice of three Emphases: Emphasis in Business Education, Emphasis in Family and Consumer Science Education, Emphasis in Industrial degree Technology.  This particular plan specifically had the “occupational education” wording to distinguish it from the other plan.  Last year the BSED Career and Technical Education degree was deleted (due to low enrollment).  There is no longer the concern of distinguishing this degree from another degree as it is the only Career and Technical Education undergraduate degree now offered.</w:t>
      </w:r>
    </w:p>
    <w:p w:rsidR="00EE6793" w:rsidRDefault="00EE6793" w:rsidP="00EE6793">
      <w:pPr>
        <w:pStyle w:val="bulletedlists"/>
        <w:shd w:val="clear" w:color="auto" w:fill="D9D9D9" w:themeFill="background1" w:themeFillShade="D9"/>
        <w:spacing w:before="100" w:beforeAutospacing="1" w:after="100" w:afterAutospacing="1" w:line="240" w:lineRule="auto"/>
      </w:pPr>
      <w:r>
        <w:t>The first change being proposed is to rename the degree BSED Career and Technical Education.  The second change is to create emphasis areas so that a student can distinguish the specific occupational area that they focused on for what was previously a 55 hour major.  The requirement in the prior catalog partially reads “</w:t>
      </w:r>
      <w:r w:rsidRPr="006229CB">
        <w:t>Take the following 55 units in approved career and technical education occupation areas</w:t>
      </w:r>
      <w:r>
        <w:t>”.  We want the emphases to be used to distinguish the specific occupation area.</w:t>
      </w:r>
    </w:p>
    <w:p w:rsidR="00EE6793" w:rsidRDefault="00EE6793" w:rsidP="00EE6793">
      <w:pPr>
        <w:pStyle w:val="bulletedlists"/>
        <w:shd w:val="clear" w:color="auto" w:fill="D9D9D9" w:themeFill="background1" w:themeFillShade="D9"/>
        <w:spacing w:before="100" w:beforeAutospacing="1" w:after="100" w:afterAutospacing="1" w:line="240" w:lineRule="auto"/>
      </w:pPr>
      <w:r>
        <w:t xml:space="preserve">To have an emphasis there is a requirement of percentage of courses between a common core and the emphasis area.  Our 30 hour core did not have enough hours to accomplish this.  We added 4 hours to the core in the form of internship credit.  However, in doing so we did not want to change the 90/30 component of the plan.  To accommodate this, the 4 hour internship requirement can be met with CTE408, internship transfer credit (in the 90 hours), or occupational experience credit.  CTE408 is already set up as a variable credit course, so students could take exactly 4 credits of the course to satisfy the requirement. To use occupational experience credit (which we already award) we have spoken with Brandt Brown in Admissions to have the 20 hours we award broken into two </w:t>
      </w:r>
      <w:r>
        <w:lastRenderedPageBreak/>
        <w:t xml:space="preserve">entries on the transcript (a 16 hour and a 4 hour block) to allow the credit to be </w:t>
      </w:r>
      <w:proofErr w:type="spellStart"/>
      <w:r>
        <w:t>spilt</w:t>
      </w:r>
      <w:proofErr w:type="spellEnd"/>
      <w:r>
        <w:t xml:space="preserve"> into both areas of the AAR.</w:t>
      </w:r>
    </w:p>
    <w:p w:rsidR="00EE6793" w:rsidRDefault="00EE6793" w:rsidP="00EE6793">
      <w:pPr>
        <w:pStyle w:val="bulletedlists"/>
        <w:shd w:val="clear" w:color="auto" w:fill="D9D9D9" w:themeFill="background1" w:themeFillShade="D9"/>
        <w:spacing w:line="240" w:lineRule="auto"/>
      </w:pPr>
      <w:r>
        <w:t xml:space="preserve">We are proposing six emphases – five of which align with the Arizona Department of Education (ADE) CTE Certification areas.  In order for a student to receive 20 hours of occupational experience toward the degree (previously approved by the </w:t>
      </w:r>
      <w:proofErr w:type="spellStart"/>
      <w:r>
        <w:t>Az</w:t>
      </w:r>
      <w:proofErr w:type="spellEnd"/>
      <w:r>
        <w:t xml:space="preserve"> Board of Regents) we require verification of work experience through the ADE via a Provisional CTE Certification (see below).  ADE offers six areas of certification; however, due to a prior agreement we will continue not to offer Agriculture as UA has a specific Agriculture Education department.  We have allowed our students to verify work experience in any of the other five broad career cluster areas – these will now align with specific emphases.  For students whose prior experience and credit crosses into more than one area, we will offer the “Occupational” emphasis (which aligns with the language in the degree previously) and is generic without specifying a specific occupational area.  This will allow our students who have more specialized and narrow experience to reflect that with their choice of emphasis but still allow students with broader experience to complete the degree requirements as before.</w:t>
      </w:r>
    </w:p>
    <w:p w:rsidR="006745DD" w:rsidRDefault="006745DD" w:rsidP="00EE6793">
      <w:pPr>
        <w:pStyle w:val="bulletedlists"/>
        <w:shd w:val="clear" w:color="auto" w:fill="D9D9D9" w:themeFill="background1" w:themeFillShade="D9"/>
        <w:spacing w:line="240" w:lineRule="auto"/>
        <w:rPr>
          <w:b/>
          <w:i/>
          <w:sz w:val="20"/>
          <w:szCs w:val="20"/>
        </w:rPr>
      </w:pPr>
    </w:p>
    <w:p w:rsidR="00EE6793" w:rsidRDefault="00EE6793" w:rsidP="00EE6793">
      <w:pPr>
        <w:pStyle w:val="bulletedlists"/>
        <w:shd w:val="clear" w:color="auto" w:fill="D9D9D9" w:themeFill="background1" w:themeFillShade="D9"/>
        <w:spacing w:line="240" w:lineRule="auto"/>
        <w:rPr>
          <w:b/>
          <w:i/>
          <w:sz w:val="20"/>
          <w:szCs w:val="20"/>
        </w:rPr>
      </w:pPr>
      <w:r w:rsidRPr="00226A32">
        <w:rPr>
          <w:b/>
          <w:i/>
          <w:sz w:val="20"/>
          <w:szCs w:val="20"/>
        </w:rPr>
        <w:t>Please note that if you have previous trade, industrial, or technical experience, we grant you up to 20 units toward your major requirements upon verification of certification from the teacher certification unit at the Arizona Department of Education.</w:t>
      </w:r>
    </w:p>
    <w:p w:rsidR="00EE6793" w:rsidRPr="00226A32" w:rsidRDefault="00EE6793" w:rsidP="00EE6793">
      <w:pPr>
        <w:pStyle w:val="bulletedlists"/>
        <w:shd w:val="clear" w:color="auto" w:fill="D9D9D9" w:themeFill="background1" w:themeFillShade="D9"/>
        <w:spacing w:line="240" w:lineRule="auto"/>
        <w:rPr>
          <w:i/>
          <w:sz w:val="20"/>
          <w:szCs w:val="20"/>
        </w:rPr>
      </w:pP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464AEF" w:rsidP="002B1A53">
            <w:pPr>
              <w:jc w:val="center"/>
            </w:pPr>
            <w:r>
              <w:rPr>
                <w:rFonts w:ascii="Arial" w:hAnsi="Arial" w:cs="Arial"/>
                <w:sz w:val="24"/>
                <w:szCs w:val="24"/>
              </w:rPr>
              <w:fldChar w:fldCharType="begin">
                <w:ffData>
                  <w:name w:val=""/>
                  <w:enabled/>
                  <w:calcOnExit w:val="0"/>
                  <w:checkBox>
                    <w:sizeAuto/>
                    <w:default w:val="0"/>
                  </w:checkBox>
                </w:ffData>
              </w:fldChar>
            </w:r>
            <w:r w:rsidR="00AB141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464AEF"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464AEF"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8B3ACA" w:rsidRDefault="008B3ACA" w:rsidP="00F01453">
            <w:pPr>
              <w:rPr>
                <w:rFonts w:ascii="Arial" w:hAnsi="Arial" w:cs="Arial"/>
                <w:b/>
                <w:sz w:val="24"/>
                <w:szCs w:val="24"/>
              </w:rPr>
            </w:pPr>
            <w:r w:rsidRPr="008B3ACA">
              <w:rPr>
                <w:rFonts w:ascii="Arial" w:hAnsi="Arial" w:cs="Arial"/>
                <w:b/>
                <w:sz w:val="24"/>
                <w:szCs w:val="24"/>
              </w:rPr>
              <w:t>201</w:t>
            </w:r>
            <w:r w:rsidR="00AB1410">
              <w:rPr>
                <w:rFonts w:ascii="Arial" w:hAnsi="Arial" w:cs="Arial"/>
                <w:b/>
                <w:sz w:val="24"/>
                <w:szCs w:val="24"/>
              </w:rPr>
              <w:t>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6"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p>
    <w:p w:rsidR="004652CE" w:rsidRPr="00360614" w:rsidRDefault="004652CE" w:rsidP="004652CE">
      <w:pPr>
        <w:rPr>
          <w:rFonts w:ascii="Arial" w:hAnsi="Arial" w:cs="Arial"/>
          <w:sz w:val="24"/>
          <w:szCs w:val="24"/>
        </w:rPr>
      </w:pPr>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Yes </w:t>
      </w:r>
      <w:r w:rsidR="00464AEF">
        <w:rPr>
          <w:rFonts w:ascii="Arial" w:hAnsi="Arial" w:cs="Arial"/>
          <w:sz w:val="24"/>
          <w:szCs w:val="24"/>
        </w:rPr>
        <w:fldChar w:fldCharType="begin">
          <w:ffData>
            <w:name w:val=""/>
            <w:enabled/>
            <w:calcOnExit w:val="0"/>
            <w:checkBox>
              <w:sizeAuto/>
              <w:default w:val="0"/>
            </w:checkBox>
          </w:ffData>
        </w:fldChar>
      </w:r>
      <w:r w:rsidR="005F1CB7">
        <w:rPr>
          <w:rFonts w:ascii="Arial" w:hAnsi="Arial" w:cs="Arial"/>
          <w:sz w:val="24"/>
          <w:szCs w:val="24"/>
        </w:rPr>
        <w:instrText xml:space="preserve"> FORMCHECKBOX </w:instrText>
      </w:r>
      <w:r w:rsidR="00464AEF">
        <w:rPr>
          <w:rFonts w:ascii="Arial" w:hAnsi="Arial" w:cs="Arial"/>
          <w:sz w:val="24"/>
          <w:szCs w:val="24"/>
        </w:rPr>
      </w:r>
      <w:r w:rsidR="00464AEF">
        <w:rPr>
          <w:rFonts w:ascii="Arial" w:hAnsi="Arial" w:cs="Arial"/>
          <w:sz w:val="24"/>
          <w:szCs w:val="24"/>
        </w:rPr>
        <w:fldChar w:fldCharType="separate"/>
      </w:r>
      <w:r w:rsidR="00464AEF">
        <w:rPr>
          <w:rFonts w:ascii="Arial" w:hAnsi="Arial" w:cs="Arial"/>
          <w:sz w:val="24"/>
          <w:szCs w:val="24"/>
        </w:rPr>
        <w:fldChar w:fldCharType="end"/>
      </w:r>
      <w:r>
        <w:rPr>
          <w:rFonts w:ascii="Arial" w:hAnsi="Arial" w:cs="Arial"/>
          <w:sz w:val="24"/>
          <w:szCs w:val="24"/>
        </w:rPr>
        <w:t xml:space="preserve">   </w:t>
      </w:r>
      <w:r w:rsidRPr="00360614">
        <w:rPr>
          <w:rFonts w:ascii="Arial" w:hAnsi="Arial" w:cs="Arial"/>
          <w:sz w:val="24"/>
          <w:szCs w:val="24"/>
        </w:rPr>
        <w:t xml:space="preserve">    No </w:t>
      </w:r>
      <w:r w:rsidR="00464AEF">
        <w:rPr>
          <w:rFonts w:ascii="Arial" w:hAnsi="Arial" w:cs="Arial"/>
          <w:sz w:val="24"/>
          <w:szCs w:val="24"/>
        </w:rPr>
        <w:fldChar w:fldCharType="begin">
          <w:ffData>
            <w:name w:val="Check5"/>
            <w:enabled/>
            <w:calcOnExit w:val="0"/>
            <w:checkBox>
              <w:sizeAuto/>
              <w:default w:val="1"/>
            </w:checkBox>
          </w:ffData>
        </w:fldChar>
      </w:r>
      <w:bookmarkStart w:id="3" w:name="Check5"/>
      <w:r w:rsidR="005F1CB7">
        <w:rPr>
          <w:rFonts w:ascii="Arial" w:hAnsi="Arial" w:cs="Arial"/>
          <w:sz w:val="24"/>
          <w:szCs w:val="24"/>
        </w:rPr>
        <w:instrText xml:space="preserve"> FORMCHECKBOX </w:instrText>
      </w:r>
      <w:r w:rsidR="00464AEF">
        <w:rPr>
          <w:rFonts w:ascii="Arial" w:hAnsi="Arial" w:cs="Arial"/>
          <w:sz w:val="24"/>
          <w:szCs w:val="24"/>
        </w:rPr>
      </w:r>
      <w:r w:rsidR="00464AEF">
        <w:rPr>
          <w:rFonts w:ascii="Arial" w:hAnsi="Arial" w:cs="Arial"/>
          <w:sz w:val="24"/>
          <w:szCs w:val="24"/>
        </w:rPr>
        <w:fldChar w:fldCharType="separate"/>
      </w:r>
      <w:r w:rsidR="00464AEF">
        <w:rPr>
          <w:rFonts w:ascii="Arial" w:hAnsi="Arial" w:cs="Arial"/>
          <w:sz w:val="24"/>
          <w:szCs w:val="24"/>
        </w:rPr>
        <w:fldChar w:fldCharType="end"/>
      </w:r>
      <w:bookmarkEnd w:id="3"/>
    </w:p>
    <w:p w:rsidR="004652CE" w:rsidRDefault="004652CE" w:rsidP="004652CE">
      <w:pPr>
        <w:rPr>
          <w:rFonts w:ascii="Arial" w:hAnsi="Arial" w:cs="Arial"/>
          <w:sz w:val="24"/>
          <w:szCs w:val="24"/>
        </w:rPr>
      </w:pPr>
      <w:r w:rsidRPr="00360614">
        <w:rPr>
          <w:rFonts w:ascii="Arial" w:hAnsi="Arial" w:cs="Arial"/>
          <w:sz w:val="24"/>
          <w:szCs w:val="24"/>
        </w:rPr>
        <w:t>      If yes, describe the impact and</w:t>
      </w:r>
      <w:r w:rsidR="00CA6369">
        <w:rPr>
          <w:rFonts w:ascii="Arial" w:hAnsi="Arial" w:cs="Arial"/>
          <w:sz w:val="24"/>
          <w:szCs w:val="24"/>
        </w:rPr>
        <w:t xml:space="preserve"> </w:t>
      </w:r>
      <w:r w:rsidR="00C3660C">
        <w:rPr>
          <w:rFonts w:ascii="Arial" w:hAnsi="Arial" w:cs="Arial"/>
          <w:sz w:val="24"/>
          <w:szCs w:val="24"/>
        </w:rPr>
        <w:t xml:space="preserve">include </w:t>
      </w:r>
      <w:r>
        <w:rPr>
          <w:rFonts w:ascii="Arial" w:hAnsi="Arial" w:cs="Arial"/>
          <w:sz w:val="24"/>
          <w:szCs w:val="24"/>
        </w:rPr>
        <w:t xml:space="preserve">a </w:t>
      </w:r>
      <w:r w:rsidRPr="00CA6369">
        <w:rPr>
          <w:rFonts w:ascii="Arial" w:hAnsi="Arial" w:cs="Arial"/>
          <w:sz w:val="24"/>
          <w:szCs w:val="24"/>
        </w:rPr>
        <w:t>letter of response</w:t>
      </w:r>
      <w:r w:rsidR="00CA6369">
        <w:rPr>
          <w:rFonts w:ascii="Arial" w:hAnsi="Arial" w:cs="Arial"/>
          <w:sz w:val="24"/>
          <w:szCs w:val="24"/>
        </w:rPr>
        <w:t xml:space="preserve"> from </w:t>
      </w:r>
      <w:r w:rsidR="005E4D2D">
        <w:rPr>
          <w:rFonts w:ascii="Arial" w:hAnsi="Arial" w:cs="Arial"/>
          <w:sz w:val="24"/>
          <w:szCs w:val="24"/>
        </w:rPr>
        <w:t xml:space="preserve">each </w:t>
      </w:r>
      <w:r w:rsidR="00CA6369">
        <w:rPr>
          <w:rFonts w:ascii="Arial" w:hAnsi="Arial" w:cs="Arial"/>
          <w:sz w:val="24"/>
          <w:szCs w:val="24"/>
        </w:rPr>
        <w:t xml:space="preserve">impacted academic unit. </w:t>
      </w:r>
      <w:r w:rsidRPr="00360614">
        <w:rPr>
          <w:rFonts w:ascii="Arial" w:hAnsi="Arial" w:cs="Arial"/>
          <w:sz w:val="24"/>
          <w:szCs w:val="24"/>
        </w:rPr>
        <w:t xml:space="preserve"> </w:t>
      </w:r>
      <w:r>
        <w:rPr>
          <w:rFonts w:ascii="Arial" w:hAnsi="Arial" w:cs="Arial"/>
          <w:sz w:val="24"/>
          <w:szCs w:val="24"/>
        </w:rPr>
        <w:t xml:space="preserve"> </w:t>
      </w:r>
    </w:p>
    <w:p w:rsidR="008F62B2" w:rsidRDefault="008F62B2" w:rsidP="00AD6D73">
      <w:pPr>
        <w:shd w:val="clear" w:color="auto" w:fill="D9D9D9" w:themeFill="background1" w:themeFillShade="D9"/>
        <w:tabs>
          <w:tab w:val="left" w:pos="1855"/>
        </w:tabs>
        <w:rPr>
          <w:rFonts w:ascii="Arial" w:hAnsi="Arial" w:cs="Arial"/>
          <w:sz w:val="24"/>
          <w:szCs w:val="24"/>
        </w:rPr>
      </w:pPr>
    </w:p>
    <w:p w:rsidR="005F1CB7" w:rsidRDefault="005F1CB7" w:rsidP="00AD6D73">
      <w:pPr>
        <w:shd w:val="clear" w:color="auto" w:fill="D9D9D9" w:themeFill="background1" w:themeFillShade="D9"/>
        <w:tabs>
          <w:tab w:val="left" w:pos="1855"/>
        </w:tabs>
        <w:rPr>
          <w:rFonts w:ascii="Arial" w:hAnsi="Arial" w:cs="Arial"/>
          <w:sz w:val="24"/>
          <w:szCs w:val="24"/>
        </w:rPr>
      </w:pPr>
    </w:p>
    <w:p w:rsidR="00C3660C" w:rsidRDefault="00C3660C" w:rsidP="004652CE">
      <w:pPr>
        <w:rPr>
          <w:rFonts w:ascii="Arial" w:hAnsi="Arial" w:cs="Arial"/>
          <w:sz w:val="24"/>
          <w:szCs w:val="24"/>
        </w:rPr>
      </w:pPr>
    </w:p>
    <w:p w:rsidR="000474D8" w:rsidRDefault="000474D8"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464AEF">
        <w:rPr>
          <w:rFonts w:ascii="Arial" w:hAnsi="Arial" w:cs="Arial"/>
          <w:sz w:val="24"/>
          <w:szCs w:val="24"/>
        </w:rPr>
        <w:fldChar w:fldCharType="begin">
          <w:ffData>
            <w:name w:val=""/>
            <w:enabled/>
            <w:calcOnExit w:val="0"/>
            <w:checkBox>
              <w:sizeAuto/>
              <w:default w:val="1"/>
            </w:checkBox>
          </w:ffData>
        </w:fldChar>
      </w:r>
      <w:r w:rsidR="00502753">
        <w:rPr>
          <w:rFonts w:ascii="Arial" w:hAnsi="Arial" w:cs="Arial"/>
          <w:sz w:val="24"/>
          <w:szCs w:val="24"/>
        </w:rPr>
        <w:instrText xml:space="preserve"> FORMCHECKBOX </w:instrText>
      </w:r>
      <w:r w:rsidR="00464AEF">
        <w:rPr>
          <w:rFonts w:ascii="Arial" w:hAnsi="Arial" w:cs="Arial"/>
          <w:sz w:val="24"/>
          <w:szCs w:val="24"/>
        </w:rPr>
      </w:r>
      <w:r w:rsidR="00464AEF">
        <w:rPr>
          <w:rFonts w:ascii="Arial" w:hAnsi="Arial" w:cs="Arial"/>
          <w:sz w:val="24"/>
          <w:szCs w:val="24"/>
        </w:rPr>
        <w:fldChar w:fldCharType="separate"/>
      </w:r>
      <w:r w:rsidR="00464AEF">
        <w:rPr>
          <w:rFonts w:ascii="Arial" w:hAnsi="Arial" w:cs="Arial"/>
          <w:sz w:val="24"/>
          <w:szCs w:val="24"/>
        </w:rPr>
        <w:fldChar w:fldCharType="end"/>
      </w:r>
      <w:r w:rsidRPr="002B1A53">
        <w:rPr>
          <w:rFonts w:ascii="Arial" w:hAnsi="Arial" w:cs="Arial"/>
          <w:sz w:val="24"/>
          <w:szCs w:val="24"/>
        </w:rPr>
        <w:t xml:space="preserve">      No </w:t>
      </w:r>
      <w:r w:rsidR="00464AEF"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464AEF">
        <w:rPr>
          <w:rFonts w:ascii="Arial" w:hAnsi="Arial" w:cs="Arial"/>
          <w:sz w:val="24"/>
          <w:szCs w:val="24"/>
        </w:rPr>
      </w:r>
      <w:r w:rsidR="00464AEF">
        <w:rPr>
          <w:rFonts w:ascii="Arial" w:hAnsi="Arial" w:cs="Arial"/>
          <w:sz w:val="24"/>
          <w:szCs w:val="24"/>
        </w:rPr>
        <w:fldChar w:fldCharType="separate"/>
      </w:r>
      <w:r w:rsidR="00464AEF"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00E215D7">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Yes </w:t>
      </w:r>
      <w:r w:rsidR="00464AEF">
        <w:rPr>
          <w:rFonts w:ascii="Arial" w:hAnsi="Arial" w:cs="Arial"/>
          <w:sz w:val="24"/>
          <w:szCs w:val="24"/>
        </w:rPr>
        <w:fldChar w:fldCharType="begin">
          <w:ffData>
            <w:name w:val=""/>
            <w:enabled/>
            <w:calcOnExit w:val="0"/>
            <w:checkBox>
              <w:sizeAuto/>
              <w:default w:val="0"/>
            </w:checkBox>
          </w:ffData>
        </w:fldChar>
      </w:r>
      <w:r w:rsidR="00502753">
        <w:rPr>
          <w:rFonts w:ascii="Arial" w:hAnsi="Arial" w:cs="Arial"/>
          <w:sz w:val="24"/>
          <w:szCs w:val="24"/>
        </w:rPr>
        <w:instrText xml:space="preserve"> FORMCHECKBOX </w:instrText>
      </w:r>
      <w:r w:rsidR="00464AEF">
        <w:rPr>
          <w:rFonts w:ascii="Arial" w:hAnsi="Arial" w:cs="Arial"/>
          <w:sz w:val="24"/>
          <w:szCs w:val="24"/>
        </w:rPr>
      </w:r>
      <w:r w:rsidR="00464AEF">
        <w:rPr>
          <w:rFonts w:ascii="Arial" w:hAnsi="Arial" w:cs="Arial"/>
          <w:sz w:val="24"/>
          <w:szCs w:val="24"/>
        </w:rPr>
        <w:fldChar w:fldCharType="separate"/>
      </w:r>
      <w:r w:rsidR="00464AEF">
        <w:rPr>
          <w:rFonts w:ascii="Arial" w:hAnsi="Arial" w:cs="Arial"/>
          <w:sz w:val="24"/>
          <w:szCs w:val="24"/>
        </w:rPr>
        <w:fldChar w:fldCharType="end"/>
      </w:r>
      <w:r w:rsidRPr="002B1A53">
        <w:rPr>
          <w:rFonts w:ascii="Arial" w:hAnsi="Arial" w:cs="Arial"/>
          <w:sz w:val="24"/>
          <w:szCs w:val="24"/>
        </w:rPr>
        <w:t xml:space="preserve">      No </w:t>
      </w:r>
      <w:r w:rsidR="00464AEF">
        <w:rPr>
          <w:rFonts w:ascii="Arial" w:hAnsi="Arial" w:cs="Arial"/>
          <w:sz w:val="24"/>
          <w:szCs w:val="24"/>
        </w:rPr>
        <w:fldChar w:fldCharType="begin">
          <w:ffData>
            <w:name w:val=""/>
            <w:enabled/>
            <w:calcOnExit w:val="0"/>
            <w:checkBox>
              <w:sizeAuto/>
              <w:default w:val="0"/>
            </w:checkBox>
          </w:ffData>
        </w:fldChar>
      </w:r>
      <w:r w:rsidR="005F1CB7">
        <w:rPr>
          <w:rFonts w:ascii="Arial" w:hAnsi="Arial" w:cs="Arial"/>
          <w:sz w:val="24"/>
          <w:szCs w:val="24"/>
        </w:rPr>
        <w:instrText xml:space="preserve"> FORMCHECKBOX </w:instrText>
      </w:r>
      <w:r w:rsidR="00464AEF">
        <w:rPr>
          <w:rFonts w:ascii="Arial" w:hAnsi="Arial" w:cs="Arial"/>
          <w:sz w:val="24"/>
          <w:szCs w:val="24"/>
        </w:rPr>
      </w:r>
      <w:r w:rsidR="00464AEF">
        <w:rPr>
          <w:rFonts w:ascii="Arial" w:hAnsi="Arial" w:cs="Arial"/>
          <w:sz w:val="24"/>
          <w:szCs w:val="24"/>
        </w:rPr>
        <w:fldChar w:fldCharType="separate"/>
      </w:r>
      <w:r w:rsidR="00464AEF">
        <w:rPr>
          <w:rFonts w:ascii="Arial" w:hAnsi="Arial" w:cs="Arial"/>
          <w:sz w:val="24"/>
          <w:szCs w:val="24"/>
        </w:rPr>
        <w:fldChar w:fldCharType="end"/>
      </w:r>
    </w:p>
    <w:p w:rsidR="005735CD" w:rsidRDefault="00E215D7" w:rsidP="005735CD">
      <w:r>
        <w:t xml:space="preserve">     </w:t>
      </w: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464AEF"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464AEF">
        <w:rPr>
          <w:rFonts w:ascii="Arial" w:hAnsi="Arial" w:cs="Arial"/>
          <w:sz w:val="24"/>
          <w:szCs w:val="24"/>
        </w:rPr>
      </w:r>
      <w:r w:rsidR="00464AEF">
        <w:rPr>
          <w:rFonts w:ascii="Arial" w:hAnsi="Arial" w:cs="Arial"/>
          <w:sz w:val="24"/>
          <w:szCs w:val="24"/>
        </w:rPr>
        <w:fldChar w:fldCharType="separate"/>
      </w:r>
      <w:r w:rsidR="00464AEF" w:rsidRPr="002B1A53">
        <w:rPr>
          <w:rFonts w:ascii="Arial" w:hAnsi="Arial" w:cs="Arial"/>
          <w:sz w:val="24"/>
          <w:szCs w:val="24"/>
        </w:rPr>
        <w:fldChar w:fldCharType="end"/>
      </w:r>
      <w:r w:rsidRPr="002B1A53">
        <w:rPr>
          <w:rFonts w:ascii="Arial" w:hAnsi="Arial" w:cs="Arial"/>
          <w:sz w:val="24"/>
          <w:szCs w:val="24"/>
        </w:rPr>
        <w:t xml:space="preserve">      No </w:t>
      </w:r>
      <w:r w:rsidR="00464AEF"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464AEF">
        <w:rPr>
          <w:rFonts w:ascii="Arial" w:hAnsi="Arial" w:cs="Arial"/>
          <w:sz w:val="24"/>
          <w:szCs w:val="24"/>
        </w:rPr>
      </w:r>
      <w:r w:rsidR="00464AEF">
        <w:rPr>
          <w:rFonts w:ascii="Arial" w:hAnsi="Arial" w:cs="Arial"/>
          <w:sz w:val="24"/>
          <w:szCs w:val="24"/>
        </w:rPr>
        <w:fldChar w:fldCharType="separate"/>
      </w:r>
      <w:r w:rsidR="00464AEF"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lastRenderedPageBreak/>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8F40EF" w:rsidRDefault="008F40EF" w:rsidP="005735CD">
      <w:pPr>
        <w:shd w:val="clear" w:color="auto" w:fill="D9D9D9" w:themeFill="background1" w:themeFillShade="D9"/>
        <w:rPr>
          <w:rFonts w:ascii="Arial" w:hAnsi="Arial" w:cs="Arial"/>
          <w:sz w:val="24"/>
          <w:szCs w:val="24"/>
        </w:rPr>
      </w:pPr>
    </w:p>
    <w:p w:rsidR="005735CD" w:rsidRPr="0027415E" w:rsidRDefault="005735CD" w:rsidP="005735CD">
      <w:pPr>
        <w:shd w:val="clear" w:color="auto" w:fill="D9D9D9" w:themeFill="background1" w:themeFillShade="D9"/>
        <w:rPr>
          <w:rFonts w:ascii="Arial" w:hAnsi="Arial" w:cs="Arial"/>
          <w:sz w:val="24"/>
          <w:szCs w:val="24"/>
        </w:rPr>
      </w:pP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464AEF"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464AEF">
        <w:rPr>
          <w:rFonts w:ascii="Arial" w:hAnsi="Arial" w:cs="Arial"/>
          <w:sz w:val="24"/>
          <w:szCs w:val="24"/>
        </w:rPr>
      </w:r>
      <w:r w:rsidR="00464AEF">
        <w:rPr>
          <w:rFonts w:ascii="Arial" w:hAnsi="Arial" w:cs="Arial"/>
          <w:sz w:val="24"/>
          <w:szCs w:val="24"/>
        </w:rPr>
        <w:fldChar w:fldCharType="separate"/>
      </w:r>
      <w:r w:rsidR="00464AEF" w:rsidRPr="002B1A53">
        <w:rPr>
          <w:rFonts w:ascii="Arial" w:hAnsi="Arial" w:cs="Arial"/>
          <w:sz w:val="24"/>
          <w:szCs w:val="24"/>
        </w:rPr>
        <w:fldChar w:fldCharType="end"/>
      </w:r>
      <w:r w:rsidRPr="002B1A53">
        <w:rPr>
          <w:rFonts w:ascii="Arial" w:hAnsi="Arial" w:cs="Arial"/>
          <w:sz w:val="24"/>
          <w:szCs w:val="24"/>
        </w:rPr>
        <w:t xml:space="preserve">      No </w:t>
      </w:r>
      <w:r w:rsidR="00464AEF"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464AEF">
        <w:rPr>
          <w:rFonts w:ascii="Arial" w:hAnsi="Arial" w:cs="Arial"/>
          <w:sz w:val="24"/>
          <w:szCs w:val="24"/>
        </w:rPr>
      </w:r>
      <w:r w:rsidR="00464AEF">
        <w:rPr>
          <w:rFonts w:ascii="Arial" w:hAnsi="Arial" w:cs="Arial"/>
          <w:sz w:val="24"/>
          <w:szCs w:val="24"/>
        </w:rPr>
        <w:fldChar w:fldCharType="separate"/>
      </w:r>
      <w:r w:rsidR="00464AEF"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5735CD" w:rsidP="005735CD">
      <w:pPr>
        <w:shd w:val="clear" w:color="auto" w:fill="D9D9D9" w:themeFill="background1" w:themeFillShade="D9"/>
        <w:rPr>
          <w:rFonts w:ascii="Arial" w:hAnsi="Arial" w:cs="Arial"/>
          <w:sz w:val="24"/>
          <w:szCs w:val="24"/>
        </w:rPr>
      </w:pPr>
    </w:p>
    <w:p w:rsidR="007A7458" w:rsidRPr="0027415E" w:rsidRDefault="007A7458" w:rsidP="005735CD">
      <w:pPr>
        <w:shd w:val="clear" w:color="auto" w:fill="D9D9D9" w:themeFill="background1" w:themeFillShade="D9"/>
        <w:rPr>
          <w:rFonts w:ascii="Arial" w:hAnsi="Arial" w:cs="Arial"/>
          <w:sz w:val="24"/>
          <w:szCs w:val="24"/>
        </w:rPr>
      </w:pPr>
    </w:p>
    <w:p w:rsidR="00E93E74" w:rsidRDefault="00E93E74"/>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285116">
        <w:tc>
          <w:tcPr>
            <w:tcW w:w="9018" w:type="dxa"/>
            <w:shd w:val="clear" w:color="auto" w:fill="DDD9C3" w:themeFill="background2" w:themeFillShade="E6"/>
          </w:tcPr>
          <w:p w:rsidR="00761DF6" w:rsidRPr="003E5653" w:rsidRDefault="00761DF6" w:rsidP="00285116">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285116"/>
        </w:tc>
      </w:tr>
      <w:tr w:rsidR="00761DF6" w:rsidTr="00285116">
        <w:tc>
          <w:tcPr>
            <w:tcW w:w="9018" w:type="dxa"/>
            <w:tcBorders>
              <w:bottom w:val="single" w:sz="4" w:space="0" w:color="auto"/>
            </w:tcBorders>
            <w:shd w:val="clear" w:color="auto" w:fill="DDD9C3" w:themeFill="background2" w:themeFillShade="E6"/>
          </w:tcPr>
          <w:p w:rsidR="00761DF6" w:rsidRPr="008B3ACA" w:rsidRDefault="00761DF6" w:rsidP="00285116">
            <w:pPr>
              <w:rPr>
                <w:rFonts w:ascii="Arial" w:hAnsi="Arial" w:cs="Arial"/>
                <w:b/>
                <w:sz w:val="24"/>
                <w:szCs w:val="24"/>
              </w:rPr>
            </w:pPr>
          </w:p>
          <w:p w:rsidR="00761DF6" w:rsidRPr="008B3ACA" w:rsidRDefault="00761DF6" w:rsidP="00285116">
            <w:pPr>
              <w:rPr>
                <w:rFonts w:ascii="Arial" w:hAnsi="Arial" w:cs="Arial"/>
                <w:b/>
                <w:sz w:val="24"/>
                <w:szCs w:val="24"/>
              </w:rPr>
            </w:pPr>
          </w:p>
          <w:p w:rsidR="00761DF6" w:rsidRPr="008B3ACA" w:rsidRDefault="008B3ACA" w:rsidP="00285116">
            <w:pPr>
              <w:rPr>
                <w:rFonts w:ascii="Arial" w:hAnsi="Arial" w:cs="Arial"/>
                <w:b/>
                <w:sz w:val="24"/>
                <w:szCs w:val="24"/>
              </w:rPr>
            </w:pPr>
            <w:r w:rsidRPr="008B3ACA">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761DF6" w:rsidRPr="008B3ACA" w:rsidRDefault="00761DF6" w:rsidP="00285116">
            <w:pPr>
              <w:rPr>
                <w:rFonts w:ascii="Arial" w:hAnsi="Arial" w:cs="Arial"/>
                <w:b/>
                <w:sz w:val="24"/>
                <w:szCs w:val="24"/>
              </w:rPr>
            </w:pPr>
          </w:p>
          <w:p w:rsidR="008B3ACA" w:rsidRPr="008B3ACA" w:rsidRDefault="008B3ACA" w:rsidP="00285116">
            <w:pPr>
              <w:rPr>
                <w:rFonts w:ascii="Arial" w:hAnsi="Arial" w:cs="Arial"/>
                <w:b/>
                <w:sz w:val="24"/>
                <w:szCs w:val="24"/>
              </w:rPr>
            </w:pPr>
          </w:p>
          <w:p w:rsidR="008B3ACA" w:rsidRPr="008B3ACA" w:rsidRDefault="00234DC5" w:rsidP="00EE6793">
            <w:pPr>
              <w:rPr>
                <w:rFonts w:ascii="Arial" w:hAnsi="Arial" w:cs="Arial"/>
                <w:b/>
                <w:sz w:val="24"/>
                <w:szCs w:val="24"/>
              </w:rPr>
            </w:pPr>
            <w:r>
              <w:rPr>
                <w:rFonts w:ascii="Arial" w:hAnsi="Arial" w:cs="Arial"/>
                <w:b/>
                <w:sz w:val="24"/>
                <w:szCs w:val="24"/>
              </w:rPr>
              <w:t>10/01</w:t>
            </w:r>
            <w:r w:rsidR="008622D1">
              <w:rPr>
                <w:rFonts w:ascii="Arial" w:hAnsi="Arial" w:cs="Arial"/>
                <w:b/>
                <w:sz w:val="24"/>
                <w:szCs w:val="24"/>
              </w:rPr>
              <w:t>/2013</w:t>
            </w:r>
          </w:p>
        </w:tc>
      </w:tr>
      <w:tr w:rsidR="00761DF6" w:rsidTr="00285116">
        <w:tc>
          <w:tcPr>
            <w:tcW w:w="9018" w:type="dxa"/>
            <w:tcBorders>
              <w:top w:val="single" w:sz="4" w:space="0" w:color="auto"/>
            </w:tcBorders>
            <w:shd w:val="clear" w:color="auto" w:fill="DDD9C3" w:themeFill="background2" w:themeFillShade="E6"/>
          </w:tcPr>
          <w:p w:rsidR="00761DF6" w:rsidRDefault="00761DF6" w:rsidP="00285116">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285116">
            <w:r w:rsidRPr="00B45DCE">
              <w:rPr>
                <w:rFonts w:ascii="Arial" w:hAnsi="Arial" w:cs="Arial"/>
                <w:sz w:val="24"/>
                <w:szCs w:val="24"/>
              </w:rPr>
              <w:t>Date</w:t>
            </w:r>
          </w:p>
        </w:tc>
      </w:tr>
      <w:tr w:rsidR="00761DF6" w:rsidTr="00285116">
        <w:tc>
          <w:tcPr>
            <w:tcW w:w="9018" w:type="dxa"/>
            <w:shd w:val="clear" w:color="auto" w:fill="DDD9C3" w:themeFill="background2" w:themeFillShade="E6"/>
          </w:tcPr>
          <w:p w:rsidR="00761DF6" w:rsidRDefault="00761DF6" w:rsidP="00285116"/>
        </w:tc>
        <w:tc>
          <w:tcPr>
            <w:tcW w:w="1980" w:type="dxa"/>
            <w:shd w:val="clear" w:color="auto" w:fill="DDD9C3" w:themeFill="background2" w:themeFillShade="E6"/>
          </w:tcPr>
          <w:p w:rsidR="00761DF6" w:rsidRDefault="00761DF6" w:rsidP="00285116"/>
        </w:tc>
      </w:tr>
      <w:tr w:rsidR="00761DF6" w:rsidTr="00285116">
        <w:trPr>
          <w:trHeight w:val="144"/>
        </w:trPr>
        <w:tc>
          <w:tcPr>
            <w:tcW w:w="9018" w:type="dxa"/>
            <w:shd w:val="clear" w:color="auto" w:fill="DDD9C3" w:themeFill="background2" w:themeFillShade="E6"/>
          </w:tcPr>
          <w:p w:rsidR="00761DF6" w:rsidRDefault="00761DF6" w:rsidP="00285116">
            <w:r w:rsidRPr="00B45DCE">
              <w:rPr>
                <w:rFonts w:ascii="Arial" w:hAnsi="Arial" w:cs="Arial"/>
                <w:b/>
                <w:sz w:val="24"/>
                <w:szCs w:val="24"/>
              </w:rPr>
              <w:t>Approvals</w:t>
            </w:r>
            <w:r w:rsidRPr="00B45DCE">
              <w:t>:</w:t>
            </w:r>
          </w:p>
          <w:p w:rsidR="00761DF6" w:rsidRDefault="00761DF6" w:rsidP="00285116"/>
        </w:tc>
        <w:tc>
          <w:tcPr>
            <w:tcW w:w="1980" w:type="dxa"/>
            <w:shd w:val="clear" w:color="auto" w:fill="DDD9C3" w:themeFill="background2" w:themeFillShade="E6"/>
          </w:tcPr>
          <w:p w:rsidR="00761DF6" w:rsidRDefault="00761DF6" w:rsidP="00285116"/>
        </w:tc>
      </w:tr>
      <w:tr w:rsidR="00832302" w:rsidTr="00285116">
        <w:tc>
          <w:tcPr>
            <w:tcW w:w="9018" w:type="dxa"/>
            <w:tcBorders>
              <w:bottom w:val="single" w:sz="4" w:space="0" w:color="auto"/>
            </w:tcBorders>
            <w:shd w:val="clear" w:color="auto" w:fill="DDD9C3" w:themeFill="background2" w:themeFillShade="E6"/>
          </w:tcPr>
          <w:p w:rsidR="00832302" w:rsidRPr="00B04845" w:rsidRDefault="00832302" w:rsidP="0011011D">
            <w:pPr>
              <w:rPr>
                <w:rFonts w:ascii="Brush Script MT" w:hAnsi="Brush Script MT"/>
                <w:sz w:val="36"/>
                <w:szCs w:val="36"/>
              </w:rPr>
            </w:pPr>
          </w:p>
        </w:tc>
        <w:tc>
          <w:tcPr>
            <w:tcW w:w="1980" w:type="dxa"/>
            <w:tcBorders>
              <w:bottom w:val="single" w:sz="4" w:space="0" w:color="auto"/>
            </w:tcBorders>
            <w:shd w:val="clear" w:color="auto" w:fill="DDD9C3" w:themeFill="background2" w:themeFillShade="E6"/>
          </w:tcPr>
          <w:p w:rsidR="00832302" w:rsidRPr="00946771" w:rsidRDefault="00832302" w:rsidP="0011011D">
            <w:pPr>
              <w:rPr>
                <w:rFonts w:ascii="Arial" w:hAnsi="Arial" w:cs="Arial"/>
                <w:b/>
                <w:sz w:val="24"/>
                <w:szCs w:val="24"/>
              </w:rPr>
            </w:pPr>
            <w:bookmarkStart w:id="4" w:name="_GoBack"/>
            <w:bookmarkEnd w:id="4"/>
          </w:p>
        </w:tc>
      </w:tr>
      <w:tr w:rsidR="00832302" w:rsidTr="00285116">
        <w:tc>
          <w:tcPr>
            <w:tcW w:w="9018" w:type="dxa"/>
            <w:tcBorders>
              <w:top w:val="single" w:sz="4" w:space="0" w:color="auto"/>
            </w:tcBorders>
            <w:shd w:val="clear" w:color="auto" w:fill="DDD9C3" w:themeFill="background2" w:themeFillShade="E6"/>
          </w:tcPr>
          <w:p w:rsidR="00832302" w:rsidRDefault="00832302" w:rsidP="00285116">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832302" w:rsidRDefault="00832302" w:rsidP="00285116">
            <w:pPr>
              <w:rPr>
                <w:rFonts w:ascii="Arial" w:hAnsi="Arial" w:cs="Arial"/>
                <w:sz w:val="24"/>
                <w:szCs w:val="24"/>
              </w:rPr>
            </w:pPr>
            <w:r w:rsidRPr="00B45DCE">
              <w:rPr>
                <w:rFonts w:ascii="Arial" w:hAnsi="Arial" w:cs="Arial"/>
                <w:sz w:val="24"/>
                <w:szCs w:val="24"/>
              </w:rPr>
              <w:t>Date</w:t>
            </w:r>
          </w:p>
          <w:p w:rsidR="00832302" w:rsidRDefault="00832302" w:rsidP="00285116"/>
        </w:tc>
      </w:tr>
      <w:tr w:rsidR="00832302" w:rsidTr="00285116">
        <w:tc>
          <w:tcPr>
            <w:tcW w:w="9018" w:type="dxa"/>
            <w:tcBorders>
              <w:bottom w:val="single" w:sz="4" w:space="0" w:color="auto"/>
            </w:tcBorders>
            <w:shd w:val="clear" w:color="auto" w:fill="DDD9C3" w:themeFill="background2" w:themeFillShade="E6"/>
          </w:tcPr>
          <w:p w:rsidR="00832302" w:rsidRDefault="00832302" w:rsidP="00285116"/>
        </w:tc>
        <w:tc>
          <w:tcPr>
            <w:tcW w:w="1980" w:type="dxa"/>
            <w:tcBorders>
              <w:bottom w:val="single" w:sz="4" w:space="0" w:color="auto"/>
            </w:tcBorders>
            <w:shd w:val="clear" w:color="auto" w:fill="DDD9C3" w:themeFill="background2" w:themeFillShade="E6"/>
          </w:tcPr>
          <w:p w:rsidR="00832302" w:rsidRDefault="00832302" w:rsidP="00285116"/>
        </w:tc>
      </w:tr>
      <w:tr w:rsidR="00832302" w:rsidTr="00285116">
        <w:tc>
          <w:tcPr>
            <w:tcW w:w="9018" w:type="dxa"/>
            <w:tcBorders>
              <w:top w:val="single" w:sz="4" w:space="0" w:color="auto"/>
            </w:tcBorders>
            <w:shd w:val="clear" w:color="auto" w:fill="DDD9C3" w:themeFill="background2" w:themeFillShade="E6"/>
          </w:tcPr>
          <w:p w:rsidR="00832302" w:rsidRDefault="00832302" w:rsidP="00285116">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832302" w:rsidRDefault="00832302" w:rsidP="00285116">
            <w:pPr>
              <w:rPr>
                <w:rFonts w:ascii="Arial" w:hAnsi="Arial" w:cs="Arial"/>
                <w:sz w:val="24"/>
                <w:szCs w:val="24"/>
              </w:rPr>
            </w:pPr>
            <w:r w:rsidRPr="00B45DCE">
              <w:rPr>
                <w:rFonts w:ascii="Arial" w:hAnsi="Arial" w:cs="Arial"/>
                <w:sz w:val="24"/>
                <w:szCs w:val="24"/>
              </w:rPr>
              <w:t>Date</w:t>
            </w:r>
          </w:p>
          <w:p w:rsidR="00832302" w:rsidRDefault="00832302" w:rsidP="00285116"/>
        </w:tc>
      </w:tr>
      <w:tr w:rsidR="00832302" w:rsidTr="00285116">
        <w:tc>
          <w:tcPr>
            <w:tcW w:w="9018" w:type="dxa"/>
            <w:tcBorders>
              <w:bottom w:val="single" w:sz="4" w:space="0" w:color="auto"/>
            </w:tcBorders>
            <w:shd w:val="clear" w:color="auto" w:fill="DDD9C3" w:themeFill="background2" w:themeFillShade="E6"/>
          </w:tcPr>
          <w:p w:rsidR="00832302" w:rsidRPr="00613A32" w:rsidRDefault="00832302" w:rsidP="00285116">
            <w:pPr>
              <w:rPr>
                <w:rFonts w:ascii="Arial" w:hAnsi="Arial" w:cs="Arial"/>
                <w:b/>
                <w:sz w:val="24"/>
                <w:szCs w:val="24"/>
              </w:rPr>
            </w:pPr>
          </w:p>
        </w:tc>
        <w:tc>
          <w:tcPr>
            <w:tcW w:w="1980" w:type="dxa"/>
            <w:tcBorders>
              <w:bottom w:val="single" w:sz="4" w:space="0" w:color="auto"/>
            </w:tcBorders>
            <w:shd w:val="clear" w:color="auto" w:fill="DDD9C3" w:themeFill="background2" w:themeFillShade="E6"/>
          </w:tcPr>
          <w:p w:rsidR="00832302" w:rsidRPr="00613A32" w:rsidRDefault="00832302" w:rsidP="00285116">
            <w:pPr>
              <w:rPr>
                <w:rFonts w:ascii="Arial" w:hAnsi="Arial" w:cs="Arial"/>
                <w:b/>
                <w:sz w:val="24"/>
                <w:szCs w:val="24"/>
              </w:rPr>
            </w:pPr>
          </w:p>
        </w:tc>
      </w:tr>
      <w:tr w:rsidR="00832302" w:rsidTr="00285116">
        <w:tc>
          <w:tcPr>
            <w:tcW w:w="9018" w:type="dxa"/>
            <w:tcBorders>
              <w:top w:val="single" w:sz="4" w:space="0" w:color="auto"/>
            </w:tcBorders>
            <w:shd w:val="clear" w:color="auto" w:fill="DDD9C3" w:themeFill="background2" w:themeFillShade="E6"/>
          </w:tcPr>
          <w:p w:rsidR="00832302" w:rsidRDefault="00832302" w:rsidP="00285116">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832302" w:rsidRDefault="00832302" w:rsidP="00285116">
            <w:r w:rsidRPr="00B45DCE">
              <w:rPr>
                <w:rFonts w:ascii="Arial" w:hAnsi="Arial" w:cs="Arial"/>
                <w:sz w:val="24"/>
                <w:szCs w:val="24"/>
              </w:rPr>
              <w:t>Date</w:t>
            </w:r>
          </w:p>
        </w:tc>
      </w:tr>
      <w:tr w:rsidR="00832302" w:rsidTr="00285116">
        <w:tc>
          <w:tcPr>
            <w:tcW w:w="9018" w:type="dxa"/>
            <w:shd w:val="clear" w:color="auto" w:fill="DDD9C3" w:themeFill="background2" w:themeFillShade="E6"/>
          </w:tcPr>
          <w:p w:rsidR="00832302" w:rsidRDefault="00832302" w:rsidP="00285116"/>
          <w:p w:rsidR="00832302" w:rsidRDefault="00832302" w:rsidP="00285116"/>
        </w:tc>
        <w:tc>
          <w:tcPr>
            <w:tcW w:w="1980" w:type="dxa"/>
            <w:shd w:val="clear" w:color="auto" w:fill="DDD9C3" w:themeFill="background2" w:themeFillShade="E6"/>
          </w:tcPr>
          <w:p w:rsidR="00832302" w:rsidRDefault="00832302" w:rsidP="00285116"/>
        </w:tc>
      </w:tr>
      <w:tr w:rsidR="00832302" w:rsidTr="00285116">
        <w:tc>
          <w:tcPr>
            <w:tcW w:w="9018" w:type="dxa"/>
            <w:shd w:val="clear" w:color="auto" w:fill="DDD9C3" w:themeFill="background2" w:themeFillShade="E6"/>
          </w:tcPr>
          <w:p w:rsidR="00832302" w:rsidRDefault="00832302" w:rsidP="00285116">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832302" w:rsidRDefault="00832302" w:rsidP="00285116"/>
        </w:tc>
        <w:tc>
          <w:tcPr>
            <w:tcW w:w="1980" w:type="dxa"/>
            <w:shd w:val="clear" w:color="auto" w:fill="DDD9C3" w:themeFill="background2" w:themeFillShade="E6"/>
          </w:tcPr>
          <w:p w:rsidR="00832302" w:rsidRDefault="00832302" w:rsidP="00285116"/>
        </w:tc>
      </w:tr>
      <w:tr w:rsidR="00832302" w:rsidTr="00285116">
        <w:tc>
          <w:tcPr>
            <w:tcW w:w="9018" w:type="dxa"/>
            <w:tcBorders>
              <w:bottom w:val="single" w:sz="4" w:space="0" w:color="auto"/>
            </w:tcBorders>
            <w:shd w:val="clear" w:color="auto" w:fill="DDD9C3" w:themeFill="background2" w:themeFillShade="E6"/>
          </w:tcPr>
          <w:p w:rsidR="00832302" w:rsidRDefault="00832302" w:rsidP="00285116"/>
        </w:tc>
        <w:tc>
          <w:tcPr>
            <w:tcW w:w="1980" w:type="dxa"/>
            <w:tcBorders>
              <w:bottom w:val="single" w:sz="4" w:space="0" w:color="auto"/>
            </w:tcBorders>
            <w:shd w:val="clear" w:color="auto" w:fill="DDD9C3" w:themeFill="background2" w:themeFillShade="E6"/>
          </w:tcPr>
          <w:p w:rsidR="00832302" w:rsidRDefault="00832302" w:rsidP="00285116"/>
        </w:tc>
      </w:tr>
      <w:tr w:rsidR="00832302" w:rsidTr="00285116">
        <w:tc>
          <w:tcPr>
            <w:tcW w:w="9018" w:type="dxa"/>
            <w:tcBorders>
              <w:top w:val="single" w:sz="4" w:space="0" w:color="auto"/>
            </w:tcBorders>
            <w:shd w:val="clear" w:color="auto" w:fill="DDD9C3" w:themeFill="background2" w:themeFillShade="E6"/>
          </w:tcPr>
          <w:p w:rsidR="00832302" w:rsidRDefault="00832302" w:rsidP="00285116">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832302" w:rsidRDefault="00832302" w:rsidP="00285116">
            <w:pPr>
              <w:rPr>
                <w:rFonts w:ascii="Arial" w:hAnsi="Arial" w:cs="Arial"/>
                <w:sz w:val="24"/>
                <w:szCs w:val="24"/>
              </w:rPr>
            </w:pPr>
            <w:r w:rsidRPr="00B45DCE">
              <w:rPr>
                <w:rFonts w:ascii="Arial" w:hAnsi="Arial" w:cs="Arial"/>
                <w:sz w:val="24"/>
                <w:szCs w:val="24"/>
              </w:rPr>
              <w:t>Date</w:t>
            </w:r>
          </w:p>
          <w:p w:rsidR="00832302" w:rsidRDefault="00832302" w:rsidP="00285116"/>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464AEF"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464AEF">
        <w:rPr>
          <w:rFonts w:ascii="Arial" w:hAnsi="Arial" w:cs="Arial"/>
          <w:sz w:val="24"/>
          <w:szCs w:val="24"/>
        </w:rPr>
      </w:r>
      <w:r w:rsidR="00464AEF">
        <w:rPr>
          <w:rFonts w:ascii="Arial" w:hAnsi="Arial" w:cs="Arial"/>
          <w:sz w:val="24"/>
          <w:szCs w:val="24"/>
        </w:rPr>
        <w:fldChar w:fldCharType="separate"/>
      </w:r>
      <w:r w:rsidR="00464AEF" w:rsidRPr="00313AE8">
        <w:rPr>
          <w:rFonts w:ascii="Arial" w:hAnsi="Arial" w:cs="Arial"/>
          <w:sz w:val="24"/>
          <w:szCs w:val="24"/>
        </w:rPr>
        <w:fldChar w:fldCharType="end"/>
      </w:r>
      <w:r w:rsidRPr="00313AE8">
        <w:rPr>
          <w:rFonts w:ascii="Arial" w:hAnsi="Arial" w:cs="Arial"/>
          <w:sz w:val="24"/>
          <w:szCs w:val="24"/>
        </w:rPr>
        <w:t xml:space="preserve">     No  </w:t>
      </w:r>
      <w:r w:rsidR="00464AEF"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464AEF">
        <w:rPr>
          <w:rFonts w:ascii="Arial" w:hAnsi="Arial" w:cs="Arial"/>
          <w:sz w:val="24"/>
          <w:szCs w:val="24"/>
        </w:rPr>
      </w:r>
      <w:r w:rsidR="00464AEF">
        <w:rPr>
          <w:rFonts w:ascii="Arial" w:hAnsi="Arial" w:cs="Arial"/>
          <w:sz w:val="24"/>
          <w:szCs w:val="24"/>
        </w:rPr>
        <w:fldChar w:fldCharType="separate"/>
      </w:r>
      <w:r w:rsidR="00464AEF"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464AEF"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464AEF">
        <w:rPr>
          <w:rFonts w:ascii="Arial" w:hAnsi="Arial" w:cs="Arial"/>
          <w:sz w:val="24"/>
          <w:szCs w:val="24"/>
        </w:rPr>
      </w:r>
      <w:r w:rsidR="00464AEF">
        <w:rPr>
          <w:rFonts w:ascii="Arial" w:hAnsi="Arial" w:cs="Arial"/>
          <w:sz w:val="24"/>
          <w:szCs w:val="24"/>
        </w:rPr>
        <w:fldChar w:fldCharType="separate"/>
      </w:r>
      <w:r w:rsidR="00464AEF"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464AEF"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464AEF">
        <w:rPr>
          <w:rFonts w:ascii="Arial" w:hAnsi="Arial" w:cs="Arial"/>
          <w:sz w:val="24"/>
          <w:szCs w:val="24"/>
        </w:rPr>
      </w:r>
      <w:r w:rsidR="00464AEF">
        <w:rPr>
          <w:rFonts w:ascii="Arial" w:hAnsi="Arial" w:cs="Arial"/>
          <w:sz w:val="24"/>
          <w:szCs w:val="24"/>
        </w:rPr>
        <w:fldChar w:fldCharType="separate"/>
      </w:r>
      <w:r w:rsidR="00464AEF"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285116">
        <w:tc>
          <w:tcPr>
            <w:tcW w:w="9018" w:type="dxa"/>
            <w:shd w:val="clear" w:color="auto" w:fill="B8CCE4" w:themeFill="accent1" w:themeFillTint="66"/>
          </w:tcPr>
          <w:p w:rsidR="00761DF6" w:rsidRDefault="00761DF6" w:rsidP="00285116">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285116">
            <w:pPr>
              <w:rPr>
                <w:rFonts w:ascii="Arial" w:hAnsi="Arial" w:cs="Arial"/>
                <w:b/>
                <w:sz w:val="24"/>
                <w:szCs w:val="24"/>
                <w:u w:val="single"/>
              </w:rPr>
            </w:pPr>
          </w:p>
          <w:p w:rsidR="00761DF6" w:rsidRDefault="00761DF6" w:rsidP="00285116"/>
        </w:tc>
        <w:tc>
          <w:tcPr>
            <w:tcW w:w="1998" w:type="dxa"/>
            <w:shd w:val="clear" w:color="auto" w:fill="B8CCE4" w:themeFill="accent1" w:themeFillTint="66"/>
          </w:tcPr>
          <w:p w:rsidR="00761DF6" w:rsidRDefault="00761DF6" w:rsidP="00285116"/>
        </w:tc>
      </w:tr>
      <w:tr w:rsidR="00761DF6" w:rsidTr="00285116">
        <w:tc>
          <w:tcPr>
            <w:tcW w:w="9018" w:type="dxa"/>
            <w:tcBorders>
              <w:bottom w:val="single" w:sz="4" w:space="0" w:color="auto"/>
            </w:tcBorders>
            <w:shd w:val="clear" w:color="auto" w:fill="B8CCE4" w:themeFill="accent1" w:themeFillTint="66"/>
          </w:tcPr>
          <w:p w:rsidR="00761DF6" w:rsidRDefault="00761DF6" w:rsidP="00285116"/>
        </w:tc>
        <w:tc>
          <w:tcPr>
            <w:tcW w:w="1998" w:type="dxa"/>
            <w:tcBorders>
              <w:bottom w:val="single" w:sz="4" w:space="0" w:color="auto"/>
            </w:tcBorders>
            <w:shd w:val="clear" w:color="auto" w:fill="B8CCE4" w:themeFill="accent1" w:themeFillTint="66"/>
          </w:tcPr>
          <w:p w:rsidR="00761DF6" w:rsidRDefault="00761DF6" w:rsidP="00285116"/>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9018" w:type="dxa"/>
            <w:shd w:val="clear" w:color="auto" w:fill="B8CCE4" w:themeFill="accent1" w:themeFillTint="66"/>
          </w:tcPr>
          <w:p w:rsidR="00761DF6" w:rsidRPr="001A1D26" w:rsidRDefault="00761DF6" w:rsidP="00285116">
            <w:pPr>
              <w:rPr>
                <w:rFonts w:ascii="Arial" w:hAnsi="Arial" w:cs="Arial"/>
                <w:sz w:val="24"/>
                <w:szCs w:val="24"/>
              </w:rPr>
            </w:pPr>
          </w:p>
        </w:tc>
        <w:tc>
          <w:tcPr>
            <w:tcW w:w="1998" w:type="dxa"/>
            <w:shd w:val="clear" w:color="auto" w:fill="B8CCE4" w:themeFill="accent1" w:themeFillTint="66"/>
          </w:tcPr>
          <w:p w:rsidR="00761DF6" w:rsidRPr="001A1D26" w:rsidRDefault="00761DF6" w:rsidP="00285116">
            <w:pPr>
              <w:rPr>
                <w:rFonts w:ascii="Arial" w:hAnsi="Arial" w:cs="Arial"/>
                <w:sz w:val="24"/>
                <w:szCs w:val="24"/>
              </w:rPr>
            </w:pPr>
          </w:p>
        </w:tc>
      </w:tr>
      <w:tr w:rsidR="00761DF6" w:rsidTr="00285116">
        <w:tc>
          <w:tcPr>
            <w:tcW w:w="9018" w:type="dxa"/>
            <w:shd w:val="clear" w:color="auto" w:fill="B8CCE4" w:themeFill="accent1" w:themeFillTint="66"/>
          </w:tcPr>
          <w:p w:rsidR="00761DF6" w:rsidRPr="00F313EE" w:rsidRDefault="00761DF6" w:rsidP="00285116">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285116">
            <w:pPr>
              <w:rPr>
                <w:rFonts w:ascii="Arial" w:hAnsi="Arial" w:cs="Arial"/>
                <w:sz w:val="24"/>
                <w:szCs w:val="24"/>
              </w:rPr>
            </w:pP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9018" w:type="dxa"/>
            <w:shd w:val="clear" w:color="auto" w:fill="B8CCE4" w:themeFill="accent1" w:themeFillTint="66"/>
          </w:tcPr>
          <w:p w:rsidR="00761DF6" w:rsidRPr="001A1D26" w:rsidRDefault="00761DF6" w:rsidP="00285116">
            <w:pPr>
              <w:rPr>
                <w:rFonts w:ascii="Arial" w:hAnsi="Arial" w:cs="Arial"/>
                <w:sz w:val="24"/>
                <w:szCs w:val="24"/>
              </w:rPr>
            </w:pPr>
          </w:p>
        </w:tc>
        <w:tc>
          <w:tcPr>
            <w:tcW w:w="1998" w:type="dxa"/>
            <w:shd w:val="clear" w:color="auto" w:fill="B8CCE4" w:themeFill="accent1" w:themeFillTint="66"/>
          </w:tcPr>
          <w:p w:rsidR="00761DF6" w:rsidRPr="001A1D26" w:rsidRDefault="00761DF6" w:rsidP="00285116">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464AEF"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464AEF">
        <w:rPr>
          <w:rFonts w:ascii="Arial" w:hAnsi="Arial" w:cs="Arial"/>
          <w:sz w:val="24"/>
          <w:szCs w:val="24"/>
        </w:rPr>
      </w:r>
      <w:r w:rsidR="00464AEF">
        <w:rPr>
          <w:rFonts w:ascii="Arial" w:hAnsi="Arial" w:cs="Arial"/>
          <w:sz w:val="24"/>
          <w:szCs w:val="24"/>
        </w:rPr>
        <w:fldChar w:fldCharType="separate"/>
      </w:r>
      <w:r w:rsidR="00464AEF" w:rsidRPr="00313AE8">
        <w:rPr>
          <w:rFonts w:ascii="Arial" w:hAnsi="Arial" w:cs="Arial"/>
          <w:sz w:val="24"/>
          <w:szCs w:val="24"/>
        </w:rPr>
        <w:fldChar w:fldCharType="end"/>
      </w:r>
      <w:r w:rsidRPr="00313AE8">
        <w:rPr>
          <w:rFonts w:ascii="Arial" w:hAnsi="Arial" w:cs="Arial"/>
          <w:sz w:val="24"/>
          <w:szCs w:val="24"/>
        </w:rPr>
        <w:t xml:space="preserve">     No  </w:t>
      </w:r>
      <w:r w:rsidR="00464AEF"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464AEF">
        <w:rPr>
          <w:rFonts w:ascii="Arial" w:hAnsi="Arial" w:cs="Arial"/>
          <w:sz w:val="24"/>
          <w:szCs w:val="24"/>
        </w:rPr>
      </w:r>
      <w:r w:rsidR="00464AEF">
        <w:rPr>
          <w:rFonts w:ascii="Arial" w:hAnsi="Arial" w:cs="Arial"/>
          <w:sz w:val="24"/>
          <w:szCs w:val="24"/>
        </w:rPr>
        <w:fldChar w:fldCharType="separate"/>
      </w:r>
      <w:r w:rsidR="00464AEF"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761DF6" w:rsidRPr="00C043A1"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464AEF"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464AEF">
        <w:rPr>
          <w:rFonts w:ascii="Arial" w:hAnsi="Arial" w:cs="Arial"/>
          <w:sz w:val="24"/>
          <w:szCs w:val="24"/>
        </w:rPr>
      </w:r>
      <w:r w:rsidR="00464AEF">
        <w:rPr>
          <w:rFonts w:ascii="Arial" w:hAnsi="Arial" w:cs="Arial"/>
          <w:sz w:val="24"/>
          <w:szCs w:val="24"/>
        </w:rPr>
        <w:fldChar w:fldCharType="separate"/>
      </w:r>
      <w:r w:rsidR="00464AEF"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464AEF"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464AEF">
        <w:rPr>
          <w:rFonts w:ascii="Arial" w:hAnsi="Arial" w:cs="Arial"/>
          <w:sz w:val="24"/>
          <w:szCs w:val="24"/>
        </w:rPr>
      </w:r>
      <w:r w:rsidR="00464AEF">
        <w:rPr>
          <w:rFonts w:ascii="Arial" w:hAnsi="Arial" w:cs="Arial"/>
          <w:sz w:val="24"/>
          <w:szCs w:val="24"/>
        </w:rPr>
        <w:fldChar w:fldCharType="separate"/>
      </w:r>
      <w:r w:rsidR="00464AEF" w:rsidRPr="00313AE8">
        <w:rPr>
          <w:rFonts w:ascii="Arial" w:hAnsi="Arial" w:cs="Arial"/>
          <w:sz w:val="24"/>
          <w:szCs w:val="24"/>
        </w:rPr>
        <w:fldChar w:fldCharType="end"/>
      </w:r>
    </w:p>
    <w:p w:rsidR="00350A98" w:rsidRDefault="00350A98">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p w:rsidR="008F1E6E" w:rsidRDefault="008F1E6E">
      <w:pPr>
        <w:rPr>
          <w:rFonts w:ascii="Arial" w:hAnsi="Arial" w:cs="Arial"/>
          <w:sz w:val="24"/>
          <w:szCs w:val="24"/>
        </w:rPr>
      </w:pPr>
    </w:p>
    <w:sectPr w:rsidR="008F1E6E" w:rsidSect="001A02A7">
      <w:footerReference w:type="default" r:id="rId1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D1D" w:rsidRDefault="00424D1D" w:rsidP="00233561">
      <w:r>
        <w:separator/>
      </w:r>
    </w:p>
  </w:endnote>
  <w:endnote w:type="continuationSeparator" w:id="0">
    <w:p w:rsidR="00424D1D" w:rsidRDefault="00424D1D"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D1D" w:rsidRDefault="00464AEF">
    <w:pPr>
      <w:pStyle w:val="Footer"/>
    </w:pPr>
    <w:r>
      <w:rPr>
        <w:noProof/>
      </w:rPr>
      <w:pict>
        <v:rect id="Rectangle 40" o:spid="_x0000_s4097" style="position:absolute;margin-left:0;margin-top:0;width:578.7pt;height:749.85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" filled="f" strokecolor="#938953 [1614]" strokeweight="2pt">
          <v:path arrowok="t"/>
          <w10:wrap anchorx="page" anchory="page"/>
        </v:rect>
      </w:pict>
    </w:r>
    <w:r w:rsidR="00424D1D">
      <w:rPr>
        <w:color w:val="4F81BD" w:themeColor="accent1"/>
      </w:rPr>
      <w:t>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D1D" w:rsidRDefault="00424D1D" w:rsidP="00233561">
      <w:r>
        <w:separator/>
      </w:r>
    </w:p>
  </w:footnote>
  <w:footnote w:type="continuationSeparator" w:id="0">
    <w:p w:rsidR="00424D1D" w:rsidRDefault="00424D1D" w:rsidP="00233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96DEB"/>
    <w:multiLevelType w:val="hybridMultilevel"/>
    <w:tmpl w:val="29702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52BE5"/>
    <w:multiLevelType w:val="hybridMultilevel"/>
    <w:tmpl w:val="7E843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572A8F"/>
    <w:multiLevelType w:val="hybridMultilevel"/>
    <w:tmpl w:val="DE12D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6818A0"/>
    <w:multiLevelType w:val="hybridMultilevel"/>
    <w:tmpl w:val="AD064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3C2D9F"/>
    <w:multiLevelType w:val="hybridMultilevel"/>
    <w:tmpl w:val="B7A4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331E92"/>
    <w:multiLevelType w:val="hybridMultilevel"/>
    <w:tmpl w:val="17CE9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E78E8"/>
    <w:multiLevelType w:val="hybridMultilevel"/>
    <w:tmpl w:val="F28C8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F5E0AF9"/>
    <w:multiLevelType w:val="hybridMultilevel"/>
    <w:tmpl w:val="63063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060385B"/>
    <w:multiLevelType w:val="hybridMultilevel"/>
    <w:tmpl w:val="52841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1AD1277"/>
    <w:multiLevelType w:val="hybridMultilevel"/>
    <w:tmpl w:val="0E588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DDF5552"/>
    <w:multiLevelType w:val="hybridMultilevel"/>
    <w:tmpl w:val="CAC0AA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2307EA8"/>
    <w:multiLevelType w:val="hybridMultilevel"/>
    <w:tmpl w:val="8D64B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9"/>
  </w:num>
  <w:num w:numId="4">
    <w:abstractNumId w:val="5"/>
  </w:num>
  <w:num w:numId="5">
    <w:abstractNumId w:val="7"/>
  </w:num>
  <w:num w:numId="6">
    <w:abstractNumId w:val="0"/>
  </w:num>
  <w:num w:numId="7">
    <w:abstractNumId w:val="8"/>
  </w:num>
  <w:num w:numId="8">
    <w:abstractNumId w:val="4"/>
  </w:num>
  <w:num w:numId="9">
    <w:abstractNumId w:val="6"/>
  </w:num>
  <w:num w:numId="10">
    <w:abstractNumId w:val="1"/>
  </w:num>
  <w:num w:numId="11">
    <w:abstractNumId w:val="3"/>
  </w:num>
  <w:num w:numId="12">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0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65207F"/>
    <w:rsid w:val="0000615A"/>
    <w:rsid w:val="00041842"/>
    <w:rsid w:val="00043788"/>
    <w:rsid w:val="000474D8"/>
    <w:rsid w:val="000514D4"/>
    <w:rsid w:val="00051D13"/>
    <w:rsid w:val="00083DF5"/>
    <w:rsid w:val="000A3ADE"/>
    <w:rsid w:val="000B2CE9"/>
    <w:rsid w:val="000D0D4F"/>
    <w:rsid w:val="000E62B3"/>
    <w:rsid w:val="00103A43"/>
    <w:rsid w:val="0011011D"/>
    <w:rsid w:val="00111B8E"/>
    <w:rsid w:val="001311D7"/>
    <w:rsid w:val="00147718"/>
    <w:rsid w:val="00167158"/>
    <w:rsid w:val="001857FD"/>
    <w:rsid w:val="001A02A7"/>
    <w:rsid w:val="00203C77"/>
    <w:rsid w:val="00231555"/>
    <w:rsid w:val="00233561"/>
    <w:rsid w:val="00233C5F"/>
    <w:rsid w:val="00234DC5"/>
    <w:rsid w:val="00241E16"/>
    <w:rsid w:val="00243B99"/>
    <w:rsid w:val="00255F08"/>
    <w:rsid w:val="00261D99"/>
    <w:rsid w:val="00272AFE"/>
    <w:rsid w:val="00273036"/>
    <w:rsid w:val="00285116"/>
    <w:rsid w:val="00287DE0"/>
    <w:rsid w:val="002A2958"/>
    <w:rsid w:val="002A6916"/>
    <w:rsid w:val="002A7477"/>
    <w:rsid w:val="002B1A53"/>
    <w:rsid w:val="002B2123"/>
    <w:rsid w:val="00302EB5"/>
    <w:rsid w:val="00332F9A"/>
    <w:rsid w:val="0034234E"/>
    <w:rsid w:val="00350A98"/>
    <w:rsid w:val="00370B17"/>
    <w:rsid w:val="003840CC"/>
    <w:rsid w:val="003A6967"/>
    <w:rsid w:val="003D017F"/>
    <w:rsid w:val="00400980"/>
    <w:rsid w:val="00424D1D"/>
    <w:rsid w:val="00440707"/>
    <w:rsid w:val="0045397B"/>
    <w:rsid w:val="00464AEF"/>
    <w:rsid w:val="004652CE"/>
    <w:rsid w:val="004733F7"/>
    <w:rsid w:val="004875E5"/>
    <w:rsid w:val="004930B7"/>
    <w:rsid w:val="00496743"/>
    <w:rsid w:val="004A4315"/>
    <w:rsid w:val="004D2D69"/>
    <w:rsid w:val="004F3222"/>
    <w:rsid w:val="004F7394"/>
    <w:rsid w:val="00502753"/>
    <w:rsid w:val="00523703"/>
    <w:rsid w:val="00527409"/>
    <w:rsid w:val="005307A8"/>
    <w:rsid w:val="00552434"/>
    <w:rsid w:val="00566E65"/>
    <w:rsid w:val="005735CD"/>
    <w:rsid w:val="0058038B"/>
    <w:rsid w:val="00590FA1"/>
    <w:rsid w:val="0059671B"/>
    <w:rsid w:val="005A4718"/>
    <w:rsid w:val="005C15AE"/>
    <w:rsid w:val="005C7D6A"/>
    <w:rsid w:val="005E15CA"/>
    <w:rsid w:val="005E4D2D"/>
    <w:rsid w:val="005E7F80"/>
    <w:rsid w:val="005F1CB7"/>
    <w:rsid w:val="00613A32"/>
    <w:rsid w:val="0062365E"/>
    <w:rsid w:val="006256E2"/>
    <w:rsid w:val="0065207F"/>
    <w:rsid w:val="00653D6E"/>
    <w:rsid w:val="006745DD"/>
    <w:rsid w:val="00686D90"/>
    <w:rsid w:val="006A1870"/>
    <w:rsid w:val="006C069B"/>
    <w:rsid w:val="006D578A"/>
    <w:rsid w:val="006F14EB"/>
    <w:rsid w:val="006F4B58"/>
    <w:rsid w:val="006F5FFA"/>
    <w:rsid w:val="0070225D"/>
    <w:rsid w:val="00711AC4"/>
    <w:rsid w:val="00716ABB"/>
    <w:rsid w:val="00753AFA"/>
    <w:rsid w:val="00761DF6"/>
    <w:rsid w:val="00764E58"/>
    <w:rsid w:val="0077023D"/>
    <w:rsid w:val="007858DA"/>
    <w:rsid w:val="007A45A6"/>
    <w:rsid w:val="007A48F4"/>
    <w:rsid w:val="007A7458"/>
    <w:rsid w:val="007B429C"/>
    <w:rsid w:val="007D1975"/>
    <w:rsid w:val="007D634F"/>
    <w:rsid w:val="00811C35"/>
    <w:rsid w:val="00820C89"/>
    <w:rsid w:val="00832302"/>
    <w:rsid w:val="00845F8F"/>
    <w:rsid w:val="008622D1"/>
    <w:rsid w:val="00893A71"/>
    <w:rsid w:val="00893E23"/>
    <w:rsid w:val="008A03E0"/>
    <w:rsid w:val="008B3ACA"/>
    <w:rsid w:val="008F1E6E"/>
    <w:rsid w:val="008F40EF"/>
    <w:rsid w:val="008F62B2"/>
    <w:rsid w:val="00910769"/>
    <w:rsid w:val="009213C1"/>
    <w:rsid w:val="009451A8"/>
    <w:rsid w:val="00946771"/>
    <w:rsid w:val="00955573"/>
    <w:rsid w:val="00960F51"/>
    <w:rsid w:val="00967B62"/>
    <w:rsid w:val="00975DD8"/>
    <w:rsid w:val="00981862"/>
    <w:rsid w:val="009857E6"/>
    <w:rsid w:val="009877A9"/>
    <w:rsid w:val="00990069"/>
    <w:rsid w:val="009A5F5D"/>
    <w:rsid w:val="009B3949"/>
    <w:rsid w:val="009C1083"/>
    <w:rsid w:val="009C620E"/>
    <w:rsid w:val="009C75F7"/>
    <w:rsid w:val="009F4EBB"/>
    <w:rsid w:val="00A61D9C"/>
    <w:rsid w:val="00A6388B"/>
    <w:rsid w:val="00A9284E"/>
    <w:rsid w:val="00AB1410"/>
    <w:rsid w:val="00AB7DBA"/>
    <w:rsid w:val="00AC6F11"/>
    <w:rsid w:val="00AD50F2"/>
    <w:rsid w:val="00AD690B"/>
    <w:rsid w:val="00AD6D73"/>
    <w:rsid w:val="00B04845"/>
    <w:rsid w:val="00B841EA"/>
    <w:rsid w:val="00B96BED"/>
    <w:rsid w:val="00BA1203"/>
    <w:rsid w:val="00BA612E"/>
    <w:rsid w:val="00BB064C"/>
    <w:rsid w:val="00BF0A2F"/>
    <w:rsid w:val="00BF6544"/>
    <w:rsid w:val="00C12320"/>
    <w:rsid w:val="00C3660C"/>
    <w:rsid w:val="00C42CC0"/>
    <w:rsid w:val="00C6101A"/>
    <w:rsid w:val="00CA6369"/>
    <w:rsid w:val="00CD7A67"/>
    <w:rsid w:val="00CE4E0C"/>
    <w:rsid w:val="00CF30DD"/>
    <w:rsid w:val="00D027AC"/>
    <w:rsid w:val="00D1166C"/>
    <w:rsid w:val="00D27B18"/>
    <w:rsid w:val="00D67C39"/>
    <w:rsid w:val="00D83E7F"/>
    <w:rsid w:val="00D928DB"/>
    <w:rsid w:val="00DA02C7"/>
    <w:rsid w:val="00DC4671"/>
    <w:rsid w:val="00DD1AD9"/>
    <w:rsid w:val="00DE7BDC"/>
    <w:rsid w:val="00DF6505"/>
    <w:rsid w:val="00E215D7"/>
    <w:rsid w:val="00E225D3"/>
    <w:rsid w:val="00E3390A"/>
    <w:rsid w:val="00E60C0F"/>
    <w:rsid w:val="00E635F3"/>
    <w:rsid w:val="00E93E74"/>
    <w:rsid w:val="00EA29B6"/>
    <w:rsid w:val="00EC2F62"/>
    <w:rsid w:val="00EC5945"/>
    <w:rsid w:val="00EC7715"/>
    <w:rsid w:val="00EE2807"/>
    <w:rsid w:val="00EE6793"/>
    <w:rsid w:val="00EF6E57"/>
    <w:rsid w:val="00F00B23"/>
    <w:rsid w:val="00F01453"/>
    <w:rsid w:val="00F1711F"/>
    <w:rsid w:val="00F31BBF"/>
    <w:rsid w:val="00F53D53"/>
    <w:rsid w:val="00F54A7C"/>
    <w:rsid w:val="00F570EA"/>
    <w:rsid w:val="00FE0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2D1"/>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semiHidden/>
    <w:unhideWhenUsed/>
    <w:qFormat/>
    <w:rsid w:val="006F4B5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285116"/>
    <w:pPr>
      <w:ind w:left="720"/>
      <w:contextualSpacing/>
    </w:pPr>
  </w:style>
  <w:style w:type="character" w:customStyle="1" w:styleId="Heading4Char">
    <w:name w:val="Heading 4 Char"/>
    <w:basedOn w:val="DefaultParagraphFont"/>
    <w:link w:val="Heading4"/>
    <w:uiPriority w:val="9"/>
    <w:semiHidden/>
    <w:rsid w:val="006F4B58"/>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unhideWhenUsed/>
    <w:rsid w:val="006F4B58"/>
    <w:rPr>
      <w:rFonts w:ascii="Tahoma" w:hAnsi="Tahoma" w:cs="Tahoma"/>
      <w:sz w:val="24"/>
      <w:szCs w:val="24"/>
    </w:rPr>
  </w:style>
  <w:style w:type="paragraph" w:customStyle="1" w:styleId="bulletedlists">
    <w:name w:val="bulletedlists"/>
    <w:basedOn w:val="Normal"/>
    <w:rsid w:val="006F4B58"/>
    <w:pPr>
      <w:spacing w:line="360" w:lineRule="auto"/>
    </w:pPr>
    <w:rPr>
      <w:rFonts w:ascii="Tahoma" w:hAnsi="Tahoma" w:cs="Tahoma"/>
      <w:color w:val="000000"/>
      <w:sz w:val="24"/>
      <w:szCs w:val="24"/>
    </w:rPr>
  </w:style>
  <w:style w:type="character" w:customStyle="1" w:styleId="apple-style-span">
    <w:name w:val="apple-style-span"/>
    <w:basedOn w:val="DefaultParagraphFont"/>
    <w:rsid w:val="006F4B58"/>
  </w:style>
</w:styles>
</file>

<file path=word/webSettings.xml><?xml version="1.0" encoding="utf-8"?>
<w:webSettings xmlns:r="http://schemas.openxmlformats.org/officeDocument/2006/relationships" xmlns:w="http://schemas.openxmlformats.org/wordprocessingml/2006/main">
  <w:divs>
    <w:div w:id="88039673">
      <w:bodyDiv w:val="1"/>
      <w:marLeft w:val="0"/>
      <w:marRight w:val="0"/>
      <w:marTop w:val="0"/>
      <w:marBottom w:val="0"/>
      <w:divBdr>
        <w:top w:val="none" w:sz="0" w:space="0" w:color="auto"/>
        <w:left w:val="none" w:sz="0" w:space="0" w:color="auto"/>
        <w:bottom w:val="none" w:sz="0" w:space="0" w:color="auto"/>
        <w:right w:val="none" w:sz="0" w:space="0" w:color="auto"/>
      </w:divBdr>
    </w:div>
    <w:div w:id="438378498">
      <w:bodyDiv w:val="1"/>
      <w:marLeft w:val="0"/>
      <w:marRight w:val="0"/>
      <w:marTop w:val="0"/>
      <w:marBottom w:val="0"/>
      <w:divBdr>
        <w:top w:val="none" w:sz="0" w:space="0" w:color="auto"/>
        <w:left w:val="none" w:sz="0" w:space="0" w:color="auto"/>
        <w:bottom w:val="none" w:sz="0" w:space="0" w:color="auto"/>
        <w:right w:val="none" w:sz="0" w:space="0" w:color="auto"/>
      </w:divBdr>
    </w:div>
    <w:div w:id="445121473">
      <w:bodyDiv w:val="1"/>
      <w:marLeft w:val="0"/>
      <w:marRight w:val="0"/>
      <w:marTop w:val="0"/>
      <w:marBottom w:val="0"/>
      <w:divBdr>
        <w:top w:val="none" w:sz="0" w:space="0" w:color="auto"/>
        <w:left w:val="none" w:sz="0" w:space="0" w:color="auto"/>
        <w:bottom w:val="none" w:sz="0" w:space="0" w:color="auto"/>
        <w:right w:val="none" w:sz="0" w:space="0" w:color="auto"/>
      </w:divBdr>
    </w:div>
    <w:div w:id="554438108">
      <w:bodyDiv w:val="1"/>
      <w:marLeft w:val="0"/>
      <w:marRight w:val="0"/>
      <w:marTop w:val="0"/>
      <w:marBottom w:val="0"/>
      <w:divBdr>
        <w:top w:val="none" w:sz="0" w:space="0" w:color="auto"/>
        <w:left w:val="none" w:sz="0" w:space="0" w:color="auto"/>
        <w:bottom w:val="none" w:sz="0" w:space="0" w:color="auto"/>
        <w:right w:val="none" w:sz="0" w:space="0" w:color="auto"/>
      </w:divBdr>
    </w:div>
    <w:div w:id="659120930">
      <w:bodyDiv w:val="1"/>
      <w:marLeft w:val="0"/>
      <w:marRight w:val="0"/>
      <w:marTop w:val="0"/>
      <w:marBottom w:val="0"/>
      <w:divBdr>
        <w:top w:val="none" w:sz="0" w:space="0" w:color="auto"/>
        <w:left w:val="none" w:sz="0" w:space="0" w:color="auto"/>
        <w:bottom w:val="none" w:sz="0" w:space="0" w:color="auto"/>
        <w:right w:val="none" w:sz="0" w:space="0" w:color="auto"/>
      </w:divBdr>
    </w:div>
    <w:div w:id="956258789">
      <w:bodyDiv w:val="1"/>
      <w:marLeft w:val="0"/>
      <w:marRight w:val="0"/>
      <w:marTop w:val="0"/>
      <w:marBottom w:val="0"/>
      <w:divBdr>
        <w:top w:val="none" w:sz="0" w:space="0" w:color="auto"/>
        <w:left w:val="none" w:sz="0" w:space="0" w:color="auto"/>
        <w:bottom w:val="none" w:sz="0" w:space="0" w:color="auto"/>
        <w:right w:val="none" w:sz="0" w:space="0" w:color="auto"/>
      </w:divBdr>
    </w:div>
    <w:div w:id="1146968102">
      <w:bodyDiv w:val="1"/>
      <w:marLeft w:val="0"/>
      <w:marRight w:val="0"/>
      <w:marTop w:val="0"/>
      <w:marBottom w:val="0"/>
      <w:divBdr>
        <w:top w:val="none" w:sz="0" w:space="0" w:color="auto"/>
        <w:left w:val="none" w:sz="0" w:space="0" w:color="auto"/>
        <w:bottom w:val="none" w:sz="0" w:space="0" w:color="auto"/>
        <w:right w:val="none" w:sz="0" w:space="0" w:color="auto"/>
      </w:divBdr>
    </w:div>
    <w:div w:id="1156989503">
      <w:bodyDiv w:val="1"/>
      <w:marLeft w:val="0"/>
      <w:marRight w:val="0"/>
      <w:marTop w:val="0"/>
      <w:marBottom w:val="0"/>
      <w:divBdr>
        <w:top w:val="none" w:sz="0" w:space="0" w:color="auto"/>
        <w:left w:val="none" w:sz="0" w:space="0" w:color="auto"/>
        <w:bottom w:val="none" w:sz="0" w:space="0" w:color="auto"/>
        <w:right w:val="none" w:sz="0" w:space="0" w:color="auto"/>
      </w:divBdr>
    </w:div>
    <w:div w:id="1804351831">
      <w:bodyDiv w:val="1"/>
      <w:marLeft w:val="0"/>
      <w:marRight w:val="0"/>
      <w:marTop w:val="0"/>
      <w:marBottom w:val="0"/>
      <w:divBdr>
        <w:top w:val="none" w:sz="0" w:space="0" w:color="auto"/>
        <w:left w:val="none" w:sz="0" w:space="0" w:color="auto"/>
        <w:bottom w:val="none" w:sz="0" w:space="0" w:color="auto"/>
        <w:right w:val="none" w:sz="0" w:space="0" w:color="auto"/>
      </w:divBdr>
    </w:div>
    <w:div w:id="2082218079">
      <w:bodyDiv w:val="1"/>
      <w:marLeft w:val="0"/>
      <w:marRight w:val="0"/>
      <w:marTop w:val="0"/>
      <w:marBottom w:val="0"/>
      <w:divBdr>
        <w:top w:val="none" w:sz="0" w:space="0" w:color="auto"/>
        <w:left w:val="none" w:sz="0" w:space="0" w:color="auto"/>
        <w:bottom w:val="none" w:sz="0" w:space="0" w:color="auto"/>
        <w:right w:val="none" w:sz="0" w:space="0" w:color="auto"/>
      </w:divBdr>
    </w:div>
    <w:div w:id="2083092560">
      <w:bodyDiv w:val="1"/>
      <w:marLeft w:val="0"/>
      <w:marRight w:val="0"/>
      <w:marTop w:val="0"/>
      <w:marBottom w:val="0"/>
      <w:divBdr>
        <w:top w:val="none" w:sz="0" w:space="0" w:color="auto"/>
        <w:left w:val="none" w:sz="0" w:space="0" w:color="auto"/>
        <w:bottom w:val="none" w:sz="0" w:space="0" w:color="auto"/>
        <w:right w:val="none" w:sz="0" w:space="0" w:color="auto"/>
      </w:divBdr>
    </w:div>
    <w:div w:id="209539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ourses/course?courseId=005202&amp;catalogYear=121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nau.edu/Catalo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4.nau.edu/avpaa/timelines/1213Effective.x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Assessment/ProgramLearningOutcomesPDF_090712.pdf" TargetMode="External"/><Relationship Id="rId5" Type="http://schemas.openxmlformats.org/officeDocument/2006/relationships/webSettings" Target="webSettings.xml"/><Relationship Id="rId15" Type="http://schemas.openxmlformats.org/officeDocument/2006/relationships/hyperlink" Target="http://www4.nau.edu/academiccatalog/2011/Educational_Programs/College_of_Education/Educational_Specialities/CTE/B.S._Ed._Career_and_Technical_Education.htm" TargetMode="External"/><Relationship Id="rId10" Type="http://schemas.openxmlformats.org/officeDocument/2006/relationships/hyperlink" Target="http://www.nau.edu/gradcol/UGC/UGC_FastTrack_Policy&amp;Proces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nau.edu/avpaa/UCCPolicy/FastTrack.docx" TargetMode="External"/><Relationship Id="rId14" Type="http://schemas.openxmlformats.org/officeDocument/2006/relationships/hyperlink" Target="http://catalog.nau.edu/Courses/course?courseId=005202&amp;catalogYear=1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091DD-5B13-4939-9963-75ACA3A96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9</Pages>
  <Words>2878</Words>
  <Characters>16406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20</cp:revision>
  <dcterms:created xsi:type="dcterms:W3CDTF">2013-05-16T20:38:00Z</dcterms:created>
  <dcterms:modified xsi:type="dcterms:W3CDTF">2013-10-01T22:24:00Z</dcterms:modified>
</cp:coreProperties>
</file>