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721883" w:rsidP="00150B36">
            <w:r>
              <w:rPr>
                <w:rFonts w:ascii="Arial" w:hAnsi="Arial" w:cs="Arial"/>
                <w:b/>
              </w:rPr>
              <w:fldChar w:fldCharType="begin">
                <w:ffData>
                  <w:name w:val="Check3"/>
                  <w:enabled/>
                  <w:calcOnExit w:val="0"/>
                  <w:checkBox>
                    <w:sizeAuto/>
                    <w:default w:val="1"/>
                  </w:checkBox>
                </w:ffData>
              </w:fldChar>
            </w:r>
            <w:bookmarkStart w:id="1" w:name="Check3"/>
            <w:r w:rsidR="00FE406F">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hyperlink r:id="rId9" w:history="1">
              <w:r w:rsidR="001E6BA1" w:rsidRPr="001E6BA1">
                <w:rPr>
                  <w:rStyle w:val="Hyperlink"/>
                  <w:rFonts w:ascii="Arial" w:hAnsi="Arial" w:cs="Arial"/>
                  <w:b/>
                </w:rPr>
                <w:t>UCC</w:t>
              </w:r>
            </w:hyperlink>
            <w:r w:rsidR="001E6BA1" w:rsidRPr="001E6BA1">
              <w:rPr>
                <w:rStyle w:val="Emphasis"/>
                <w:rFonts w:ascii="Arial" w:hAnsi="Arial" w:cs="Arial"/>
                <w:b/>
              </w:rPr>
              <w:t xml:space="preserve"> or </w:t>
            </w:r>
            <w:hyperlink r:id="rId10" w:history="1">
              <w:r w:rsidR="001E6BA1" w:rsidRPr="001E6BA1">
                <w:rPr>
                  <w:rStyle w:val="Hyperlink"/>
                  <w:rFonts w:ascii="Arial" w:hAnsi="Arial" w:cs="Arial"/>
                  <w:b/>
                </w:rPr>
                <w:t>UGC</w:t>
              </w:r>
            </w:hyperlink>
            <w:r w:rsidR="001E6BA1" w:rsidRPr="001E6BA1">
              <w:rPr>
                <w:rStyle w:val="Emphasis"/>
                <w:rFonts w:ascii="Arial" w:hAnsi="Arial" w:cs="Arial"/>
                <w:b/>
              </w:rPr>
              <w:t xml:space="preserve"> </w:t>
            </w:r>
            <w:r w:rsidR="001E6BA1">
              <w:t> </w:t>
            </w:r>
            <w:r w:rsidR="001E6BA1" w:rsidRPr="001E6BA1">
              <w:rPr>
                <w:rStyle w:val="Emphasis"/>
                <w:rFonts w:ascii="Arial" w:hAnsi="Arial" w:cs="Arial"/>
                <w:b/>
              </w:rPr>
              <w:t>Fast Track Policy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1" w:history="1">
        <w:r w:rsidR="0018319D" w:rsidRPr="00316F5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C43426" w:rsidRDefault="00636665" w:rsidP="00D16D3D">
            <w:pPr>
              <w:pStyle w:val="BodyText"/>
              <w:rPr>
                <w:rFonts w:ascii="Arial" w:hAnsi="Arial" w:cs="Arial"/>
                <w:b/>
                <w:sz w:val="24"/>
              </w:rPr>
            </w:pPr>
            <w:r>
              <w:rPr>
                <w:rFonts w:ascii="Arial" w:hAnsi="Arial" w:cs="Arial"/>
                <w:b/>
                <w:sz w:val="24"/>
              </w:rPr>
              <w:t>MUS 495</w:t>
            </w:r>
            <w:r w:rsidR="00D16D3D">
              <w:rPr>
                <w:rFonts w:ascii="Arial" w:hAnsi="Arial" w:cs="Arial"/>
                <w:b/>
                <w:sz w:val="24"/>
              </w:rPr>
              <w:t>C</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C43426" w:rsidRDefault="00FE406F" w:rsidP="006A3881">
            <w:pPr>
              <w:pStyle w:val="BodyText"/>
              <w:rPr>
                <w:rFonts w:ascii="Arial" w:hAnsi="Arial" w:cs="Arial"/>
                <w:b/>
                <w:sz w:val="24"/>
              </w:rPr>
            </w:pPr>
            <w:r>
              <w:rPr>
                <w:rFonts w:ascii="Arial" w:hAnsi="Arial" w:cs="Arial"/>
                <w:b/>
                <w:sz w:val="24"/>
              </w:rPr>
              <w:t>12</w:t>
            </w:r>
          </w:p>
        </w:tc>
      </w:tr>
    </w:tbl>
    <w:p w:rsidR="00821A81" w:rsidRDefault="00821A81" w:rsidP="00821A81">
      <w:r>
        <w:t xml:space="preserve">      </w:t>
      </w:r>
      <w:hyperlink r:id="rId12"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D44242">
        <w:tc>
          <w:tcPr>
            <w:tcW w:w="1458"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vAlign w:val="bottom"/>
          </w:tcPr>
          <w:p w:rsidR="006A3881" w:rsidRPr="00CC6DE5" w:rsidRDefault="00FE406F" w:rsidP="00CC6DE5">
            <w:pPr>
              <w:pStyle w:val="Heading1"/>
              <w:outlineLvl w:val="0"/>
              <w:rPr>
                <w:rFonts w:ascii="Arial" w:hAnsi="Arial" w:cs="Arial"/>
                <w:bCs w:val="0"/>
                <w:sz w:val="24"/>
              </w:rPr>
            </w:pPr>
            <w:r>
              <w:rPr>
                <w:rFonts w:ascii="Arial" w:hAnsi="Arial" w:cs="Arial"/>
                <w:bCs w:val="0"/>
                <w:sz w:val="24"/>
              </w:rPr>
              <w:t>Arts and Letters</w:t>
            </w:r>
          </w:p>
        </w:tc>
        <w:tc>
          <w:tcPr>
            <w:tcW w:w="2340"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vAlign w:val="bottom"/>
          </w:tcPr>
          <w:p w:rsidR="006A3881" w:rsidRPr="00CC6DE5" w:rsidRDefault="00636665" w:rsidP="004306E7">
            <w:pPr>
              <w:pStyle w:val="Heading1"/>
              <w:outlineLvl w:val="0"/>
              <w:rPr>
                <w:rFonts w:ascii="Arial" w:hAnsi="Arial" w:cs="Arial"/>
                <w:bCs w:val="0"/>
                <w:sz w:val="24"/>
              </w:rPr>
            </w:pPr>
            <w:r>
              <w:rPr>
                <w:rFonts w:ascii="Arial" w:hAnsi="Arial" w:cs="Arial"/>
                <w:bCs w:val="0"/>
                <w:sz w:val="24"/>
              </w:rPr>
              <w:t xml:space="preserve">School of Music </w:t>
            </w:r>
          </w:p>
        </w:tc>
      </w:tr>
    </w:tbl>
    <w:p w:rsidR="006B36D4" w:rsidRDefault="006B36D4" w:rsidP="004008DA">
      <w:pPr>
        <w:pStyle w:val="Heading1"/>
        <w:rPr>
          <w:rFonts w:ascii="Arial" w:hAnsi="Arial" w:cs="Arial"/>
          <w:b w:val="0"/>
          <w:bCs w:val="0"/>
          <w:sz w:val="24"/>
        </w:rPr>
      </w:pPr>
    </w:p>
    <w:p w:rsidR="001E6BA1" w:rsidRDefault="001E6BA1"/>
    <w:tbl>
      <w:tblPr>
        <w:tblStyle w:val="TableGrid"/>
        <w:tblW w:w="10908" w:type="dxa"/>
        <w:tblInd w:w="108" w:type="dxa"/>
        <w:tblLayout w:type="fixed"/>
        <w:tblLook w:val="04A0"/>
      </w:tblPr>
      <w:tblGrid>
        <w:gridCol w:w="5310"/>
        <w:gridCol w:w="5598"/>
      </w:tblGrid>
      <w:tr w:rsidR="001E6BA1" w:rsidTr="00630FD5">
        <w:tc>
          <w:tcPr>
            <w:tcW w:w="5310" w:type="dxa"/>
          </w:tcPr>
          <w:p w:rsidR="001E6BA1" w:rsidRPr="00664620" w:rsidRDefault="00CD4F34" w:rsidP="004008DA">
            <w:pPr>
              <w:rPr>
                <w:rFonts w:ascii="Arial" w:hAnsi="Arial" w:cs="Arial"/>
                <w:sz w:val="24"/>
                <w:szCs w:val="24"/>
              </w:rPr>
            </w:pPr>
            <w:r w:rsidRPr="00664620">
              <w:rPr>
                <w:rFonts w:ascii="Arial" w:hAnsi="Arial" w:cs="Arial"/>
                <w:sz w:val="24"/>
                <w:szCs w:val="24"/>
              </w:rPr>
              <w:t>5</w:t>
            </w:r>
            <w:r w:rsidR="001E6BA1" w:rsidRPr="00664620">
              <w:rPr>
                <w:rFonts w:ascii="Arial" w:hAnsi="Arial" w:cs="Arial"/>
                <w:sz w:val="24"/>
                <w:szCs w:val="24"/>
              </w:rPr>
              <w:t xml:space="preserve">.  Current Student Learning Outcomes of the </w:t>
            </w:r>
            <w:r w:rsidR="00B915EC" w:rsidRPr="00664620">
              <w:rPr>
                <w:rFonts w:ascii="Arial" w:hAnsi="Arial" w:cs="Arial"/>
                <w:sz w:val="24"/>
                <w:szCs w:val="24"/>
              </w:rPr>
              <w:t>c</w:t>
            </w:r>
            <w:r w:rsidR="001E6BA1" w:rsidRPr="00664620">
              <w:rPr>
                <w:rFonts w:ascii="Arial" w:hAnsi="Arial" w:cs="Arial"/>
                <w:sz w:val="24"/>
                <w:szCs w:val="24"/>
              </w:rPr>
              <w:t>ourse</w:t>
            </w:r>
            <w:r w:rsidR="00B915EC" w:rsidRPr="00664620">
              <w:rPr>
                <w:rFonts w:ascii="Arial" w:hAnsi="Arial" w:cs="Arial"/>
                <w:sz w:val="24"/>
                <w:szCs w:val="24"/>
              </w:rPr>
              <w:t>.</w:t>
            </w:r>
          </w:p>
          <w:p w:rsidR="00630FD5" w:rsidRDefault="00630FD5" w:rsidP="004008DA">
            <w:pPr>
              <w:rPr>
                <w:rFonts w:ascii="Arial" w:hAnsi="Arial" w:cs="Arial"/>
              </w:rPr>
            </w:pPr>
          </w:p>
          <w:p w:rsidR="00FA44EB" w:rsidRPr="00E856CF" w:rsidRDefault="00FA44EB" w:rsidP="00FA44EB">
            <w:pPr>
              <w:pStyle w:val="BodyTextIndent"/>
              <w:tabs>
                <w:tab w:val="left" w:pos="360"/>
              </w:tabs>
              <w:ind w:left="0"/>
              <w:rPr>
                <w:rFonts w:ascii="Arial" w:hAnsi="Arial" w:cs="Arial"/>
                <w:sz w:val="24"/>
                <w:szCs w:val="24"/>
              </w:rPr>
            </w:pPr>
            <w:r w:rsidRPr="00E856CF">
              <w:rPr>
                <w:rFonts w:ascii="Arial" w:hAnsi="Arial" w:cs="Arial"/>
                <w:sz w:val="24"/>
                <w:szCs w:val="24"/>
              </w:rPr>
              <w:t>Teacher Candidate Learning Expectations/</w:t>
            </w:r>
            <w:r>
              <w:rPr>
                <w:rFonts w:ascii="Arial" w:hAnsi="Arial" w:cs="Arial"/>
                <w:sz w:val="24"/>
                <w:szCs w:val="24"/>
              </w:rPr>
              <w:t xml:space="preserve"> </w:t>
            </w:r>
            <w:r w:rsidRPr="00E856CF">
              <w:rPr>
                <w:rFonts w:ascii="Arial" w:hAnsi="Arial" w:cs="Arial"/>
                <w:sz w:val="24"/>
                <w:szCs w:val="24"/>
              </w:rPr>
              <w:t xml:space="preserve">Outcomes: </w:t>
            </w:r>
          </w:p>
          <w:p w:rsidR="00FA44EB" w:rsidRPr="00E856CF" w:rsidRDefault="00FA44EB" w:rsidP="00FA44EB">
            <w:pPr>
              <w:pStyle w:val="BodyTextIndent"/>
              <w:tabs>
                <w:tab w:val="left" w:pos="360"/>
              </w:tabs>
              <w:ind w:left="0"/>
              <w:rPr>
                <w:rFonts w:ascii="Arial" w:hAnsi="Arial" w:cs="Arial"/>
                <w:sz w:val="24"/>
                <w:szCs w:val="24"/>
              </w:rPr>
            </w:pPr>
            <w:r w:rsidRPr="00E856CF">
              <w:rPr>
                <w:rFonts w:ascii="Arial" w:hAnsi="Arial" w:cs="Arial"/>
                <w:sz w:val="24"/>
                <w:szCs w:val="24"/>
              </w:rPr>
              <w:t xml:space="preserve">Arizona Professional Teacher’s Standards: </w:t>
            </w:r>
            <w:hyperlink r:id="rId13" w:history="1">
              <w:r w:rsidRPr="00E856CF">
                <w:rPr>
                  <w:rStyle w:val="Hyperlink"/>
                  <w:rFonts w:ascii="Arial" w:hAnsi="Arial" w:cs="Arial"/>
                  <w:sz w:val="24"/>
                  <w:szCs w:val="24"/>
                </w:rPr>
                <w:t>http://www.ade.state.az.us/certification/downloads/Teacherstandards.pdf</w:t>
              </w:r>
            </w:hyperlink>
            <w:r w:rsidRPr="00E856CF">
              <w:rPr>
                <w:rFonts w:ascii="Arial" w:hAnsi="Arial" w:cs="Arial"/>
                <w:sz w:val="24"/>
                <w:szCs w:val="24"/>
              </w:rPr>
              <w:t xml:space="preserve"> </w:t>
            </w:r>
          </w:p>
          <w:p w:rsidR="00FA44EB" w:rsidRPr="00E856CF" w:rsidRDefault="00FA44EB" w:rsidP="00FA44EB">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design instruction that develops all students’ abilities to meet academic standards.</w:t>
            </w:r>
          </w:p>
          <w:p w:rsidR="00FA44EB" w:rsidRPr="00E856CF" w:rsidRDefault="00FA44EB" w:rsidP="00FA44EB">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create and maintain a learning climate that supports the development of all students’ abilities to meet academic standards.</w:t>
            </w:r>
          </w:p>
          <w:p w:rsidR="00FA44EB" w:rsidRPr="00E856CF" w:rsidRDefault="00FA44EB" w:rsidP="00FA44EB">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implement and manage instruction that develops all students’ abilities to meet academic standards.</w:t>
            </w:r>
          </w:p>
          <w:p w:rsidR="00FA44EB" w:rsidRPr="00E856CF" w:rsidRDefault="00FA44EB" w:rsidP="00FA44EB">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assess learning and communicate results to all students, parents and other appropriate professionals with respect to all students’ abilities to meet academic standards.</w:t>
            </w:r>
          </w:p>
          <w:p w:rsidR="00FA44EB" w:rsidRPr="00E856CF" w:rsidRDefault="00FA44EB" w:rsidP="00FA44EB">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collaborate with colleagues, parents the community, and other appropriate agencies to design, implement and support learning that supports all students’ abilities to meet academic standards.</w:t>
            </w:r>
          </w:p>
          <w:p w:rsidR="00FA44EB" w:rsidRPr="00E856CF" w:rsidRDefault="00FA44EB" w:rsidP="00FA44EB">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review and evaluate his or her overall performance and improve his or her teaching practices through reflection.</w:t>
            </w:r>
          </w:p>
          <w:p w:rsidR="00FA44EB" w:rsidRPr="00E856CF" w:rsidRDefault="00FA44EB" w:rsidP="00FA44EB">
            <w:pPr>
              <w:pStyle w:val="ListParagraph"/>
              <w:widowControl w:val="0"/>
              <w:numPr>
                <w:ilvl w:val="0"/>
                <w:numId w:val="4"/>
              </w:numPr>
              <w:tabs>
                <w:tab w:val="left" w:pos="720"/>
              </w:tabs>
              <w:rPr>
                <w:rFonts w:ascii="Arial" w:hAnsi="Arial" w:cs="Arial"/>
              </w:rPr>
            </w:pPr>
            <w:r w:rsidRPr="00E856CF">
              <w:rPr>
                <w:rFonts w:ascii="Arial" w:hAnsi="Arial" w:cs="Arial"/>
              </w:rPr>
              <w:lastRenderedPageBreak/>
              <w:t>The teacher candidate will develop and maintain general academic knowledge as demonstrated by the attainment of a bachelor's or master’s degree, as well as specific academic knowledge in his or her subject area.</w:t>
            </w:r>
          </w:p>
          <w:p w:rsidR="00FA44EB" w:rsidRPr="00E856CF" w:rsidRDefault="00FA44EB" w:rsidP="00FA44EB">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develop and nurture current professional knowledge of the teaching/learning process.</w:t>
            </w:r>
          </w:p>
          <w:p w:rsidR="00FA44EB" w:rsidRPr="00E856CF" w:rsidRDefault="00FA44EB" w:rsidP="00FA44EB">
            <w:pPr>
              <w:pStyle w:val="ListParagraph"/>
              <w:widowControl w:val="0"/>
              <w:numPr>
                <w:ilvl w:val="0"/>
                <w:numId w:val="4"/>
              </w:numPr>
              <w:tabs>
                <w:tab w:val="left" w:pos="720"/>
              </w:tabs>
              <w:rPr>
                <w:rFonts w:ascii="Arial" w:hAnsi="Arial" w:cs="Arial"/>
              </w:rPr>
            </w:pPr>
            <w:r w:rsidRPr="00E856CF">
              <w:rPr>
                <w:rFonts w:ascii="Arial" w:hAnsi="Arial" w:cs="Arial"/>
              </w:rPr>
              <w:t>In collaboration with other professionals, the teacher candidate will participate in the design, implementation and assessment of individual education programs.</w:t>
            </w:r>
          </w:p>
          <w:p w:rsidR="00FA44EB" w:rsidRPr="00E856CF" w:rsidRDefault="00FA44EB" w:rsidP="00FA44EB">
            <w:pPr>
              <w:pStyle w:val="ListParagraph"/>
              <w:widowControl w:val="0"/>
              <w:numPr>
                <w:ilvl w:val="0"/>
                <w:numId w:val="4"/>
              </w:numPr>
              <w:tabs>
                <w:tab w:val="left" w:pos="720"/>
              </w:tabs>
              <w:rPr>
                <w:rFonts w:ascii="Arial" w:hAnsi="Arial" w:cs="Arial"/>
              </w:rPr>
            </w:pPr>
            <w:r w:rsidRPr="00E856CF">
              <w:rPr>
                <w:rFonts w:ascii="Arial" w:hAnsi="Arial" w:cs="Arial"/>
              </w:rPr>
              <w:t>Other objectives may be delineated by the cooperating teacher and the university supervisor framed by the dynamic variables that exist in school culture.</w:t>
            </w:r>
          </w:p>
          <w:p w:rsidR="003E4FBF" w:rsidRPr="008A117D" w:rsidRDefault="003E4FBF" w:rsidP="004008DA">
            <w:pPr>
              <w:rPr>
                <w:rFonts w:ascii="Arial" w:hAnsi="Arial" w:cs="Arial"/>
                <w:b/>
                <w:color w:val="FF0000"/>
                <w:sz w:val="24"/>
                <w:szCs w:val="24"/>
              </w:rPr>
            </w:pPr>
          </w:p>
        </w:tc>
        <w:tc>
          <w:tcPr>
            <w:tcW w:w="5598" w:type="dxa"/>
          </w:tcPr>
          <w:p w:rsidR="004A7E7E" w:rsidRPr="004A7E7E" w:rsidRDefault="001E6BA1" w:rsidP="004A7E7E">
            <w:pPr>
              <w:pStyle w:val="BodyText"/>
              <w:rPr>
                <w:rFonts w:ascii="Arial" w:hAnsi="Arial" w:cs="Arial"/>
                <w:i/>
                <w:sz w:val="28"/>
              </w:rPr>
            </w:pPr>
            <w:r w:rsidRPr="004A7E7E">
              <w:rPr>
                <w:rFonts w:ascii="Arial" w:hAnsi="Arial" w:cs="Arial"/>
                <w:sz w:val="24"/>
              </w:rPr>
              <w:lastRenderedPageBreak/>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4"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E6BA1" w:rsidRPr="008A117D" w:rsidRDefault="008A117D" w:rsidP="001E6BA1">
            <w:pPr>
              <w:rPr>
                <w:rFonts w:ascii="Arial" w:hAnsi="Arial" w:cs="Arial"/>
                <w:b/>
                <w:bCs/>
                <w:sz w:val="24"/>
                <w:szCs w:val="24"/>
              </w:rPr>
            </w:pPr>
            <w:r w:rsidRPr="008A117D">
              <w:rPr>
                <w:rFonts w:ascii="Arial" w:hAnsi="Arial" w:cs="Arial"/>
                <w:b/>
                <w:bCs/>
                <w:sz w:val="24"/>
                <w:szCs w:val="24"/>
              </w:rPr>
              <w:t xml:space="preserve">UNCHANGED </w:t>
            </w:r>
          </w:p>
          <w:p w:rsidR="001E6BA1" w:rsidRDefault="00C4041B" w:rsidP="00C4041B">
            <w:pPr>
              <w:tabs>
                <w:tab w:val="left" w:pos="1954"/>
              </w:tabs>
            </w:pPr>
            <w:r>
              <w:tab/>
            </w:r>
          </w:p>
        </w:tc>
      </w:tr>
    </w:tbl>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sz w:val="24"/>
                <w:szCs w:val="24"/>
              </w:rPr>
            </w:pPr>
            <w:r w:rsidRPr="00664620">
              <w:rPr>
                <w:rFonts w:ascii="Arial" w:hAnsi="Arial" w:cs="Arial"/>
                <w:sz w:val="24"/>
                <w:szCs w:val="24"/>
                <w:lang w:val="fr-FR"/>
              </w:rPr>
              <w:t>6</w:t>
            </w:r>
            <w:r w:rsidR="001E6BA1" w:rsidRPr="00664620">
              <w:rPr>
                <w:rFonts w:ascii="Arial" w:hAnsi="Arial" w:cs="Arial"/>
                <w:sz w:val="24"/>
                <w:szCs w:val="24"/>
                <w:lang w:val="fr-FR"/>
              </w:rPr>
              <w:t xml:space="preserve">.  </w:t>
            </w:r>
            <w:r w:rsidR="001E6BA1" w:rsidRPr="00664620">
              <w:rPr>
                <w:rFonts w:ascii="Arial" w:hAnsi="Arial" w:cs="Arial"/>
                <w:sz w:val="24"/>
                <w:szCs w:val="24"/>
              </w:rPr>
              <w:t>Current</w:t>
            </w:r>
            <w:r w:rsidR="001E6BA1" w:rsidRPr="00664620">
              <w:rPr>
                <w:rFonts w:ascii="Arial" w:hAnsi="Arial" w:cs="Arial"/>
                <w:sz w:val="24"/>
                <w:szCs w:val="24"/>
                <w:lang w:val="fr-FR"/>
              </w:rPr>
              <w:t xml:space="preserve"> </w:t>
            </w:r>
            <w:proofErr w:type="spellStart"/>
            <w:r w:rsidR="001E6BA1" w:rsidRPr="00664620">
              <w:rPr>
                <w:rFonts w:ascii="Arial" w:hAnsi="Arial" w:cs="Arial"/>
                <w:b/>
                <w:sz w:val="24"/>
                <w:szCs w:val="24"/>
                <w:lang w:val="fr-FR"/>
              </w:rPr>
              <w:t>title</w:t>
            </w:r>
            <w:proofErr w:type="spellEnd"/>
            <w:r w:rsidR="001E6BA1" w:rsidRPr="00664620">
              <w:rPr>
                <w:rFonts w:ascii="Arial" w:hAnsi="Arial" w:cs="Arial"/>
                <w:b/>
                <w:sz w:val="24"/>
                <w:szCs w:val="24"/>
                <w:lang w:val="fr-FR"/>
              </w:rPr>
              <w:t>,</w:t>
            </w:r>
            <w:r w:rsidR="001E6BA1" w:rsidRPr="00664620">
              <w:rPr>
                <w:rFonts w:ascii="Arial" w:hAnsi="Arial" w:cs="Arial"/>
                <w:sz w:val="24"/>
                <w:szCs w:val="24"/>
                <w:lang w:val="fr-FR"/>
              </w:rPr>
              <w:t xml:space="preserve"> </w:t>
            </w:r>
            <w:r w:rsidR="001E6BA1" w:rsidRPr="00664620">
              <w:rPr>
                <w:rFonts w:ascii="Arial" w:hAnsi="Arial" w:cs="Arial"/>
                <w:b/>
                <w:sz w:val="24"/>
                <w:szCs w:val="24"/>
                <w:lang w:val="fr-FR"/>
              </w:rPr>
              <w:t>description</w:t>
            </w:r>
            <w:r w:rsidR="001E6BA1" w:rsidRPr="00664620">
              <w:rPr>
                <w:rFonts w:ascii="Arial" w:hAnsi="Arial" w:cs="Arial"/>
                <w:sz w:val="24"/>
                <w:szCs w:val="24"/>
                <w:lang w:val="fr-FR"/>
              </w:rPr>
              <w:t xml:space="preserve"> and </w:t>
            </w:r>
            <w:proofErr w:type="spellStart"/>
            <w:r w:rsidR="001E6BA1" w:rsidRPr="00664620">
              <w:rPr>
                <w:rFonts w:ascii="Arial" w:hAnsi="Arial" w:cs="Arial"/>
                <w:b/>
                <w:sz w:val="24"/>
                <w:szCs w:val="24"/>
                <w:lang w:val="fr-FR"/>
              </w:rPr>
              <w:t>units</w:t>
            </w:r>
            <w:proofErr w:type="spellEnd"/>
            <w:r w:rsidR="001E6BA1" w:rsidRPr="00664620">
              <w:rPr>
                <w:rFonts w:ascii="Arial" w:hAnsi="Arial" w:cs="Arial"/>
                <w:sz w:val="24"/>
                <w:szCs w:val="24"/>
                <w:lang w:val="fr-FR"/>
              </w:rPr>
              <w:t xml:space="preserve">. </w:t>
            </w:r>
            <w:r w:rsidR="001E6BA1" w:rsidRPr="00664620">
              <w:rPr>
                <w:rFonts w:ascii="Arial" w:hAnsi="Arial" w:cs="Arial"/>
                <w:sz w:val="24"/>
                <w:szCs w:val="24"/>
              </w:rPr>
              <w:t>Cut and paste, in its entirety,</w:t>
            </w:r>
            <w:r w:rsidR="001E6BA1" w:rsidRPr="00664620">
              <w:rPr>
                <w:rFonts w:ascii="Arial" w:hAnsi="Arial" w:cs="Arial"/>
                <w:b/>
                <w:sz w:val="24"/>
                <w:szCs w:val="24"/>
              </w:rPr>
              <w:t xml:space="preserve"> </w:t>
            </w:r>
            <w:r w:rsidR="001E6BA1" w:rsidRPr="00664620">
              <w:rPr>
                <w:rFonts w:ascii="Arial" w:hAnsi="Arial" w:cs="Arial"/>
                <w:sz w:val="24"/>
                <w:szCs w:val="24"/>
              </w:rPr>
              <w:t xml:space="preserve">from the current on-line academic </w:t>
            </w:r>
            <w:r w:rsidR="00B915EC" w:rsidRPr="00664620">
              <w:rPr>
                <w:rFonts w:ascii="Arial" w:hAnsi="Arial" w:cs="Arial"/>
                <w:sz w:val="24"/>
                <w:szCs w:val="24"/>
              </w:rPr>
              <w:t>c</w:t>
            </w:r>
            <w:r w:rsidR="001E6BA1" w:rsidRPr="00664620">
              <w:rPr>
                <w:rFonts w:ascii="Arial" w:hAnsi="Arial" w:cs="Arial"/>
                <w:sz w:val="24"/>
                <w:szCs w:val="24"/>
              </w:rPr>
              <w:t>atalog</w:t>
            </w:r>
            <w:r w:rsidR="001E6BA1" w:rsidRPr="00664620">
              <w:rPr>
                <w:rFonts w:ascii="Arial" w:hAnsi="Arial" w:cs="Arial"/>
                <w:color w:val="FF0000"/>
                <w:sz w:val="24"/>
                <w:szCs w:val="24"/>
              </w:rPr>
              <w:t>*</w:t>
            </w:r>
            <w:r w:rsidR="00B915EC" w:rsidRPr="00664620">
              <w:rPr>
                <w:rFonts w:ascii="Arial" w:hAnsi="Arial" w:cs="Arial"/>
                <w:color w:val="FF0000"/>
                <w:sz w:val="24"/>
                <w:szCs w:val="24"/>
              </w:rPr>
              <w:t xml:space="preserve"> </w:t>
            </w:r>
            <w:hyperlink r:id="rId15" w:history="1">
              <w:r w:rsidR="001E4269" w:rsidRPr="00664620">
                <w:rPr>
                  <w:rStyle w:val="Hyperlink"/>
                  <w:rFonts w:ascii="Arial" w:hAnsi="Arial" w:cs="Arial"/>
                  <w:b/>
                  <w:sz w:val="24"/>
                  <w:szCs w:val="24"/>
                </w:rPr>
                <w:t>http://catalog.nau.edu/Catalog/</w:t>
              </w:r>
            </w:hyperlink>
            <w:r w:rsidR="00B915EC" w:rsidRPr="00664620">
              <w:rPr>
                <w:rFonts w:ascii="Arial" w:hAnsi="Arial" w:cs="Arial"/>
                <w:sz w:val="24"/>
                <w:szCs w:val="24"/>
              </w:rPr>
              <w:t>.</w:t>
            </w:r>
          </w:p>
          <w:p w:rsidR="0009620D" w:rsidRDefault="0009620D" w:rsidP="004008DA">
            <w:pPr>
              <w:rPr>
                <w:rFonts w:ascii="Arial" w:hAnsi="Arial" w:cs="Arial"/>
              </w:rPr>
            </w:pPr>
          </w:p>
          <w:p w:rsidR="0009620D" w:rsidRPr="008A117D" w:rsidRDefault="00636665" w:rsidP="004008DA">
            <w:pPr>
              <w:rPr>
                <w:rFonts w:ascii="Tahoma" w:hAnsi="Tahoma" w:cs="Tahoma"/>
                <w:b/>
                <w:color w:val="002060"/>
                <w:sz w:val="24"/>
                <w:szCs w:val="24"/>
              </w:rPr>
            </w:pPr>
            <w:r>
              <w:rPr>
                <w:rFonts w:ascii="Tahoma" w:hAnsi="Tahoma" w:cs="Tahoma"/>
                <w:b/>
                <w:color w:val="002060"/>
                <w:sz w:val="24"/>
                <w:szCs w:val="24"/>
              </w:rPr>
              <w:t>MUS 495</w:t>
            </w:r>
            <w:r w:rsidR="004306E7">
              <w:rPr>
                <w:rFonts w:ascii="Tahoma" w:hAnsi="Tahoma" w:cs="Tahoma"/>
                <w:b/>
                <w:color w:val="002060"/>
                <w:sz w:val="24"/>
                <w:szCs w:val="24"/>
              </w:rPr>
              <w:t>C</w:t>
            </w:r>
            <w:r w:rsidR="00FE406F">
              <w:rPr>
                <w:rFonts w:ascii="Tahoma" w:hAnsi="Tahoma" w:cs="Tahoma"/>
                <w:b/>
                <w:color w:val="002060"/>
                <w:sz w:val="24"/>
                <w:szCs w:val="24"/>
              </w:rPr>
              <w:t xml:space="preserve"> </w:t>
            </w:r>
            <w:r w:rsidR="00D44242">
              <w:rPr>
                <w:rFonts w:ascii="Tahoma" w:hAnsi="Tahoma" w:cs="Tahoma"/>
                <w:b/>
                <w:color w:val="002060"/>
                <w:sz w:val="24"/>
                <w:szCs w:val="24"/>
              </w:rPr>
              <w:t xml:space="preserve"> </w:t>
            </w:r>
            <w:r w:rsidR="00FE406F">
              <w:rPr>
                <w:rFonts w:ascii="Tahoma" w:hAnsi="Tahoma" w:cs="Tahoma"/>
                <w:b/>
                <w:color w:val="002060"/>
                <w:sz w:val="24"/>
                <w:szCs w:val="24"/>
              </w:rPr>
              <w:t xml:space="preserve">SUPERVISED TEACHING; SECONDARY  </w:t>
            </w:r>
            <w:r w:rsidR="008A117D" w:rsidRPr="008A117D">
              <w:rPr>
                <w:rFonts w:ascii="Tahoma" w:hAnsi="Tahoma" w:cs="Tahoma"/>
                <w:b/>
                <w:color w:val="002060"/>
                <w:sz w:val="24"/>
                <w:szCs w:val="24"/>
              </w:rPr>
              <w:t>(</w:t>
            </w:r>
            <w:r w:rsidR="00FE406F">
              <w:rPr>
                <w:rFonts w:ascii="Tahoma" w:hAnsi="Tahoma" w:cs="Tahoma"/>
                <w:b/>
                <w:color w:val="002060"/>
                <w:sz w:val="24"/>
                <w:szCs w:val="24"/>
              </w:rPr>
              <w:t>12</w:t>
            </w:r>
            <w:r w:rsidR="008A117D" w:rsidRPr="008A117D">
              <w:rPr>
                <w:rFonts w:ascii="Tahoma" w:hAnsi="Tahoma" w:cs="Tahoma"/>
                <w:b/>
                <w:color w:val="002060"/>
                <w:sz w:val="24"/>
                <w:szCs w:val="24"/>
              </w:rPr>
              <w:t xml:space="preserve">) </w:t>
            </w:r>
          </w:p>
          <w:p w:rsidR="00FE406F" w:rsidRPr="00FE406F" w:rsidRDefault="00FE406F" w:rsidP="00FE406F">
            <w:pPr>
              <w:rPr>
                <w:rFonts w:ascii="Tahoma" w:hAnsi="Tahoma" w:cs="Tahoma"/>
                <w:sz w:val="24"/>
                <w:szCs w:val="24"/>
              </w:rPr>
            </w:pPr>
            <w:r w:rsidRPr="00FE406F">
              <w:rPr>
                <w:rFonts w:ascii="Tahoma" w:hAnsi="Tahoma" w:cs="Tahoma"/>
                <w:sz w:val="24"/>
                <w:szCs w:val="24"/>
              </w:rPr>
              <w:t>Description: Directed teaching in secondary schools and secondary school content areas; directed and cooperative preparation, teaching, and evaluation; conferences on the theories, issues, and practices in cooperation with the classroom teacher and university supervisor. Candidates must satisfactorily complete the key assessment in this course to be eligible to complete the program. Pass-fail only. May be repeated for up to 24 units of credit. Course fee required.</w:t>
            </w:r>
          </w:p>
          <w:p w:rsidR="00FE406F" w:rsidRPr="00FE406F" w:rsidRDefault="00FE406F" w:rsidP="00FE406F">
            <w:pPr>
              <w:rPr>
                <w:rFonts w:ascii="Tahoma" w:hAnsi="Tahoma" w:cs="Tahoma"/>
                <w:sz w:val="24"/>
                <w:szCs w:val="24"/>
              </w:rPr>
            </w:pPr>
          </w:p>
          <w:p w:rsidR="00FE406F" w:rsidRPr="00FE406F" w:rsidRDefault="00FE406F" w:rsidP="00FE406F">
            <w:pPr>
              <w:rPr>
                <w:rFonts w:ascii="Tahoma" w:hAnsi="Tahoma" w:cs="Tahoma"/>
                <w:sz w:val="24"/>
                <w:szCs w:val="24"/>
              </w:rPr>
            </w:pPr>
            <w:r w:rsidRPr="00FE406F">
              <w:rPr>
                <w:rFonts w:ascii="Tahoma" w:hAnsi="Tahoma" w:cs="Tahoma"/>
                <w:sz w:val="24"/>
                <w:szCs w:val="24"/>
              </w:rPr>
              <w:t>Units: 12</w:t>
            </w:r>
          </w:p>
          <w:p w:rsidR="00FE406F" w:rsidRPr="00FE406F" w:rsidRDefault="00FE406F" w:rsidP="00FE406F">
            <w:pPr>
              <w:rPr>
                <w:rFonts w:ascii="Tahoma" w:hAnsi="Tahoma" w:cs="Tahoma"/>
                <w:sz w:val="24"/>
                <w:szCs w:val="24"/>
              </w:rPr>
            </w:pPr>
          </w:p>
          <w:p w:rsidR="00FE406F" w:rsidRPr="00FE406F" w:rsidRDefault="00FE406F" w:rsidP="00FE406F">
            <w:pPr>
              <w:rPr>
                <w:rFonts w:ascii="Tahoma" w:hAnsi="Tahoma" w:cs="Tahoma"/>
                <w:sz w:val="24"/>
                <w:szCs w:val="24"/>
              </w:rPr>
            </w:pPr>
            <w:r w:rsidRPr="00FE406F">
              <w:rPr>
                <w:rFonts w:ascii="Tahoma" w:hAnsi="Tahoma" w:cs="Tahoma"/>
                <w:sz w:val="24"/>
                <w:szCs w:val="24"/>
              </w:rPr>
              <w:t>Requirement Designation:</w:t>
            </w:r>
            <w:r w:rsidRPr="00FE406F">
              <w:rPr>
                <w:rFonts w:ascii="Tahoma" w:hAnsi="Tahoma" w:cs="Tahoma"/>
                <w:sz w:val="24"/>
                <w:szCs w:val="24"/>
              </w:rPr>
              <w:tab/>
              <w:t>Senior Capstone</w:t>
            </w:r>
          </w:p>
          <w:p w:rsidR="00FE406F" w:rsidRPr="00FE406F" w:rsidRDefault="00FE406F" w:rsidP="00FE406F">
            <w:pPr>
              <w:rPr>
                <w:rFonts w:ascii="Tahoma" w:hAnsi="Tahoma" w:cs="Tahoma"/>
                <w:sz w:val="24"/>
                <w:szCs w:val="24"/>
              </w:rPr>
            </w:pPr>
          </w:p>
          <w:p w:rsidR="00D44242" w:rsidRPr="00AF61AD" w:rsidRDefault="00FE406F" w:rsidP="00FE406F">
            <w:pPr>
              <w:rPr>
                <w:rFonts w:ascii="Tahoma" w:hAnsi="Tahoma" w:cs="Tahoma"/>
                <w:sz w:val="24"/>
                <w:szCs w:val="24"/>
              </w:rPr>
            </w:pPr>
            <w:r w:rsidRPr="00FE406F">
              <w:rPr>
                <w:rFonts w:ascii="Tahoma" w:hAnsi="Tahoma" w:cs="Tahoma"/>
                <w:sz w:val="24"/>
                <w:szCs w:val="24"/>
              </w:rPr>
              <w:t>Prerequisite: Student Teaching Milestone and (Secondary Education Milestone or ISTEP Student Group or SITE Student Group)</w:t>
            </w:r>
          </w:p>
          <w:p w:rsidR="00AF61AD" w:rsidRDefault="00AF61AD" w:rsidP="00D44242"/>
        </w:tc>
        <w:tc>
          <w:tcPr>
            <w:tcW w:w="5310" w:type="dxa"/>
          </w:tcPr>
          <w:p w:rsidR="001E6BA1" w:rsidRPr="00664620" w:rsidRDefault="001E6BA1">
            <w:pPr>
              <w:rPr>
                <w:rFonts w:ascii="Arial" w:hAnsi="Arial" w:cs="Arial"/>
                <w:sz w:val="24"/>
                <w:szCs w:val="24"/>
              </w:rPr>
            </w:pPr>
            <w:r w:rsidRPr="00664620">
              <w:rPr>
                <w:rFonts w:ascii="Arial" w:hAnsi="Arial" w:cs="Arial"/>
                <w:sz w:val="24"/>
                <w:szCs w:val="24"/>
              </w:rPr>
              <w:t>Show the proposed changes in this column</w:t>
            </w:r>
            <w:r w:rsidRPr="00664620">
              <w:rPr>
                <w:rFonts w:ascii="Arial" w:hAnsi="Arial" w:cs="Arial"/>
                <w:b/>
                <w:sz w:val="24"/>
                <w:szCs w:val="24"/>
              </w:rPr>
              <w:t xml:space="preserve"> Bold</w:t>
            </w:r>
            <w:r w:rsidRPr="00664620">
              <w:rPr>
                <w:rFonts w:ascii="Arial" w:hAnsi="Arial" w:cs="Arial"/>
                <w:sz w:val="24"/>
                <w:szCs w:val="24"/>
              </w:rPr>
              <w:t xml:space="preserve"> the proposed changes in this column to differentiate from what is not changing, and </w:t>
            </w:r>
            <w:r w:rsidRPr="00664620">
              <w:rPr>
                <w:rFonts w:ascii="Arial" w:hAnsi="Arial" w:cs="Arial"/>
                <w:b/>
                <w:strike/>
                <w:color w:val="FF0000"/>
                <w:sz w:val="24"/>
                <w:szCs w:val="24"/>
              </w:rPr>
              <w:t>Bold with strikethrough</w:t>
            </w:r>
            <w:r w:rsidRPr="00664620">
              <w:rPr>
                <w:rFonts w:ascii="Arial" w:hAnsi="Arial" w:cs="Arial"/>
                <w:strike/>
                <w:color w:val="FF0000"/>
                <w:sz w:val="24"/>
                <w:szCs w:val="24"/>
              </w:rPr>
              <w:t xml:space="preserve"> </w:t>
            </w:r>
            <w:r w:rsidRPr="00664620">
              <w:rPr>
                <w:rFonts w:ascii="Arial" w:hAnsi="Arial" w:cs="Arial"/>
                <w:sz w:val="24"/>
                <w:szCs w:val="24"/>
              </w:rPr>
              <w:t>what is being deleted</w:t>
            </w:r>
            <w:r w:rsidR="00B915EC" w:rsidRPr="00664620">
              <w:rPr>
                <w:rFonts w:ascii="Arial" w:hAnsi="Arial" w:cs="Arial"/>
                <w:sz w:val="24"/>
                <w:szCs w:val="24"/>
              </w:rPr>
              <w:t>.</w:t>
            </w:r>
          </w:p>
          <w:p w:rsidR="001E6BA1" w:rsidRDefault="001E6BA1">
            <w:pPr>
              <w:rPr>
                <w:rFonts w:ascii="Arial" w:hAnsi="Arial" w:cs="Arial"/>
              </w:rPr>
            </w:pPr>
          </w:p>
          <w:p w:rsidR="00FE406F" w:rsidRPr="008A117D" w:rsidRDefault="00636665" w:rsidP="00FE406F">
            <w:pPr>
              <w:rPr>
                <w:rFonts w:ascii="Tahoma" w:hAnsi="Tahoma" w:cs="Tahoma"/>
                <w:b/>
                <w:color w:val="002060"/>
                <w:sz w:val="24"/>
                <w:szCs w:val="24"/>
              </w:rPr>
            </w:pPr>
            <w:r>
              <w:rPr>
                <w:rFonts w:ascii="Tahoma" w:hAnsi="Tahoma" w:cs="Tahoma"/>
                <w:b/>
                <w:color w:val="002060"/>
                <w:sz w:val="24"/>
                <w:szCs w:val="24"/>
              </w:rPr>
              <w:t xml:space="preserve">MUS 495C  </w:t>
            </w:r>
            <w:r w:rsidR="00FE406F">
              <w:rPr>
                <w:rFonts w:ascii="Tahoma" w:hAnsi="Tahoma" w:cs="Tahoma"/>
                <w:b/>
                <w:color w:val="002060"/>
                <w:sz w:val="24"/>
                <w:szCs w:val="24"/>
              </w:rPr>
              <w:t xml:space="preserve">SUPERVISED TEACHING; SECONDARY  </w:t>
            </w:r>
            <w:r w:rsidR="00FE406F" w:rsidRPr="008A117D">
              <w:rPr>
                <w:rFonts w:ascii="Tahoma" w:hAnsi="Tahoma" w:cs="Tahoma"/>
                <w:b/>
                <w:color w:val="002060"/>
                <w:sz w:val="24"/>
                <w:szCs w:val="24"/>
              </w:rPr>
              <w:t>(</w:t>
            </w:r>
            <w:r w:rsidR="00F37B0F" w:rsidRPr="00F37B0F">
              <w:rPr>
                <w:rFonts w:ascii="Tahoma" w:hAnsi="Tahoma" w:cs="Tahoma"/>
                <w:b/>
                <w:sz w:val="24"/>
                <w:szCs w:val="24"/>
                <w:highlight w:val="yellow"/>
              </w:rPr>
              <w:t>6-</w:t>
            </w:r>
            <w:r w:rsidR="00FE406F">
              <w:rPr>
                <w:rFonts w:ascii="Tahoma" w:hAnsi="Tahoma" w:cs="Tahoma"/>
                <w:b/>
                <w:color w:val="002060"/>
                <w:sz w:val="24"/>
                <w:szCs w:val="24"/>
              </w:rPr>
              <w:t>12</w:t>
            </w:r>
            <w:r w:rsidR="00FE406F" w:rsidRPr="008A117D">
              <w:rPr>
                <w:rFonts w:ascii="Tahoma" w:hAnsi="Tahoma" w:cs="Tahoma"/>
                <w:b/>
                <w:color w:val="002060"/>
                <w:sz w:val="24"/>
                <w:szCs w:val="24"/>
              </w:rPr>
              <w:t xml:space="preserve">) </w:t>
            </w:r>
          </w:p>
          <w:p w:rsidR="00FE406F" w:rsidRPr="00FE406F" w:rsidRDefault="00FE406F" w:rsidP="00FE406F">
            <w:pPr>
              <w:rPr>
                <w:rFonts w:ascii="Tahoma" w:hAnsi="Tahoma" w:cs="Tahoma"/>
                <w:sz w:val="24"/>
                <w:szCs w:val="24"/>
              </w:rPr>
            </w:pPr>
            <w:r w:rsidRPr="00FE406F">
              <w:rPr>
                <w:rFonts w:ascii="Tahoma" w:hAnsi="Tahoma" w:cs="Tahoma"/>
                <w:sz w:val="24"/>
                <w:szCs w:val="24"/>
              </w:rPr>
              <w:t xml:space="preserve">Description: Directed teaching in secondary schools and secondary school content areas; directed and cooperative preparation, teaching, and evaluation; conferences on the theories, issues, and practices in cooperation with the classroom teacher and university supervisor. Candidates must satisfactorily complete the key assessment in this course to be eligible to complete the program. Pass-fail only. </w:t>
            </w:r>
            <w:r w:rsidRPr="008175BA">
              <w:rPr>
                <w:rFonts w:ascii="Tahoma" w:hAnsi="Tahoma" w:cs="Tahoma"/>
                <w:sz w:val="24"/>
                <w:szCs w:val="24"/>
              </w:rPr>
              <w:t xml:space="preserve">May be repeated for up to </w:t>
            </w:r>
            <w:r w:rsidRPr="008175BA">
              <w:rPr>
                <w:rFonts w:ascii="Tahoma" w:hAnsi="Tahoma" w:cs="Tahoma"/>
                <w:b/>
                <w:strike/>
                <w:color w:val="FF0000"/>
                <w:sz w:val="24"/>
                <w:szCs w:val="24"/>
              </w:rPr>
              <w:t>24</w:t>
            </w:r>
            <w:r w:rsidR="008175BA">
              <w:rPr>
                <w:rFonts w:ascii="Tahoma" w:hAnsi="Tahoma" w:cs="Tahoma"/>
                <w:sz w:val="24"/>
                <w:szCs w:val="24"/>
              </w:rPr>
              <w:t xml:space="preserve"> </w:t>
            </w:r>
            <w:r w:rsidR="008175BA" w:rsidRPr="008175BA">
              <w:rPr>
                <w:rFonts w:ascii="Tahoma" w:hAnsi="Tahoma" w:cs="Tahoma"/>
                <w:b/>
                <w:sz w:val="24"/>
                <w:szCs w:val="24"/>
              </w:rPr>
              <w:t>12</w:t>
            </w:r>
            <w:r w:rsidR="00F92DDA" w:rsidRPr="008175BA">
              <w:rPr>
                <w:rFonts w:ascii="Tahoma" w:hAnsi="Tahoma" w:cs="Tahoma"/>
                <w:b/>
                <w:sz w:val="24"/>
                <w:szCs w:val="24"/>
              </w:rPr>
              <w:t xml:space="preserve"> </w:t>
            </w:r>
            <w:r w:rsidRPr="008175BA">
              <w:rPr>
                <w:rFonts w:ascii="Tahoma" w:hAnsi="Tahoma" w:cs="Tahoma"/>
                <w:sz w:val="24"/>
                <w:szCs w:val="24"/>
              </w:rPr>
              <w:t>units of credit.</w:t>
            </w:r>
            <w:r w:rsidRPr="00FE406F">
              <w:rPr>
                <w:rFonts w:ascii="Tahoma" w:hAnsi="Tahoma" w:cs="Tahoma"/>
                <w:sz w:val="24"/>
                <w:szCs w:val="24"/>
              </w:rPr>
              <w:t xml:space="preserve"> Course fee required.</w:t>
            </w:r>
          </w:p>
          <w:p w:rsidR="00FE406F" w:rsidRPr="00FE406F" w:rsidRDefault="00FE406F" w:rsidP="00FE406F">
            <w:pPr>
              <w:rPr>
                <w:rFonts w:ascii="Tahoma" w:hAnsi="Tahoma" w:cs="Tahoma"/>
                <w:sz w:val="24"/>
                <w:szCs w:val="24"/>
              </w:rPr>
            </w:pPr>
          </w:p>
          <w:p w:rsidR="00FE406F" w:rsidRPr="00FE406F" w:rsidRDefault="00FE406F" w:rsidP="00FE406F">
            <w:pPr>
              <w:rPr>
                <w:rFonts w:ascii="Tahoma" w:hAnsi="Tahoma" w:cs="Tahoma"/>
                <w:sz w:val="24"/>
                <w:szCs w:val="24"/>
              </w:rPr>
            </w:pPr>
            <w:r w:rsidRPr="00FE406F">
              <w:rPr>
                <w:rFonts w:ascii="Tahoma" w:hAnsi="Tahoma" w:cs="Tahoma"/>
                <w:sz w:val="24"/>
                <w:szCs w:val="24"/>
              </w:rPr>
              <w:t>Units:</w:t>
            </w:r>
            <w:r>
              <w:rPr>
                <w:rFonts w:ascii="Tahoma" w:hAnsi="Tahoma" w:cs="Tahoma"/>
                <w:sz w:val="24"/>
                <w:szCs w:val="24"/>
              </w:rPr>
              <w:t xml:space="preserve"> </w:t>
            </w:r>
            <w:r w:rsidR="00F37B0F" w:rsidRPr="00F37B0F">
              <w:rPr>
                <w:rFonts w:ascii="Tahoma" w:hAnsi="Tahoma" w:cs="Tahoma"/>
                <w:b/>
                <w:sz w:val="24"/>
                <w:szCs w:val="24"/>
              </w:rPr>
              <w:t>6-</w:t>
            </w:r>
            <w:r w:rsidRPr="00FE406F">
              <w:rPr>
                <w:rFonts w:ascii="Tahoma" w:hAnsi="Tahoma" w:cs="Tahoma"/>
                <w:sz w:val="24"/>
                <w:szCs w:val="24"/>
              </w:rPr>
              <w:t>12</w:t>
            </w:r>
          </w:p>
          <w:p w:rsidR="00FE406F" w:rsidRPr="00FE406F" w:rsidRDefault="00FE406F" w:rsidP="00FE406F">
            <w:pPr>
              <w:rPr>
                <w:rFonts w:ascii="Tahoma" w:hAnsi="Tahoma" w:cs="Tahoma"/>
                <w:sz w:val="24"/>
                <w:szCs w:val="24"/>
              </w:rPr>
            </w:pPr>
          </w:p>
          <w:p w:rsidR="00FE406F" w:rsidRPr="00FE406F" w:rsidRDefault="00FE406F" w:rsidP="00FE406F">
            <w:pPr>
              <w:rPr>
                <w:rFonts w:ascii="Tahoma" w:hAnsi="Tahoma" w:cs="Tahoma"/>
                <w:sz w:val="24"/>
                <w:szCs w:val="24"/>
              </w:rPr>
            </w:pPr>
            <w:r w:rsidRPr="00FE406F">
              <w:rPr>
                <w:rFonts w:ascii="Tahoma" w:hAnsi="Tahoma" w:cs="Tahoma"/>
                <w:sz w:val="24"/>
                <w:szCs w:val="24"/>
              </w:rPr>
              <w:t>Requirement Designation:</w:t>
            </w:r>
            <w:r w:rsidRPr="00FE406F">
              <w:rPr>
                <w:rFonts w:ascii="Tahoma" w:hAnsi="Tahoma" w:cs="Tahoma"/>
                <w:sz w:val="24"/>
                <w:szCs w:val="24"/>
              </w:rPr>
              <w:tab/>
              <w:t>Senior Capstone</w:t>
            </w:r>
          </w:p>
          <w:p w:rsidR="00FE406F" w:rsidRPr="00FE406F" w:rsidRDefault="00FE406F" w:rsidP="00FE406F">
            <w:pPr>
              <w:rPr>
                <w:rFonts w:ascii="Tahoma" w:hAnsi="Tahoma" w:cs="Tahoma"/>
                <w:sz w:val="24"/>
                <w:szCs w:val="24"/>
              </w:rPr>
            </w:pPr>
          </w:p>
          <w:p w:rsidR="00D44242" w:rsidRPr="00AF61AD" w:rsidRDefault="00FE406F" w:rsidP="00FE406F">
            <w:pPr>
              <w:rPr>
                <w:rFonts w:ascii="Tahoma" w:hAnsi="Tahoma" w:cs="Tahoma"/>
                <w:sz w:val="24"/>
                <w:szCs w:val="24"/>
              </w:rPr>
            </w:pPr>
            <w:r w:rsidRPr="00FE406F">
              <w:rPr>
                <w:rFonts w:ascii="Tahoma" w:hAnsi="Tahoma" w:cs="Tahoma"/>
                <w:sz w:val="24"/>
                <w:szCs w:val="24"/>
              </w:rPr>
              <w:t>Prerequisite: Student Teaching Milestone and (Secondary Education Milestone or ISTEP Student Group or SITE Student Group)</w:t>
            </w:r>
          </w:p>
          <w:p w:rsidR="0009620D" w:rsidRPr="00630FD5" w:rsidRDefault="00970122">
            <w:pPr>
              <w:rPr>
                <w:rFonts w:ascii="Tahoma" w:hAnsi="Tahoma" w:cs="Tahoma"/>
                <w:sz w:val="24"/>
                <w:szCs w:val="24"/>
              </w:rPr>
            </w:pPr>
            <w:r w:rsidRPr="00970122">
              <w:rPr>
                <w:rFonts w:ascii="Tahoma" w:hAnsi="Tahoma" w:cs="Tahoma"/>
                <w:sz w:val="24"/>
                <w:szCs w:val="24"/>
              </w:rPr>
              <w:t xml:space="preserve"> </w:t>
            </w:r>
          </w:p>
        </w:tc>
      </w:tr>
    </w:tbl>
    <w:p w:rsidR="00CD4F34" w:rsidRDefault="001E6BA1">
      <w:pPr>
        <w:rPr>
          <w:rFonts w:ascii="Arial" w:hAnsi="Arial" w:cs="Arial"/>
          <w:bCs/>
          <w:sz w:val="20"/>
          <w:szCs w:val="20"/>
        </w:rPr>
      </w:pPr>
      <w:r w:rsidRPr="00A1066F">
        <w:rPr>
          <w:rFonts w:ascii="Arial" w:hAnsi="Arial" w:cs="Arial"/>
          <w:bCs/>
          <w:color w:val="FF0000"/>
          <w:sz w:val="32"/>
          <w:szCs w:val="32"/>
        </w:rPr>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0826D0" w:rsidRDefault="000826D0" w:rsidP="000826D0">
      <w:pPr>
        <w:shd w:val="clear" w:color="auto" w:fill="D9D9D9" w:themeFill="background1" w:themeFillShade="D9"/>
        <w:rPr>
          <w:rFonts w:ascii="Arial" w:hAnsi="Arial" w:cs="Arial"/>
          <w:b/>
          <w:color w:val="000000"/>
        </w:rPr>
      </w:pPr>
      <w:r w:rsidRPr="00512D1F">
        <w:rPr>
          <w:rFonts w:ascii="Arial" w:hAnsi="Arial" w:cs="Arial"/>
          <w:b/>
          <w:color w:val="000000"/>
        </w:rPr>
        <w:lastRenderedPageBreak/>
        <w:t xml:space="preserve">We sometimes have student teachers who request a year-long student teaching placement.  When approved, they register for two semesters.  Thus, we need all student teaching courses to be listed in the academic catalog as being </w:t>
      </w:r>
      <w:r>
        <w:rPr>
          <w:rFonts w:ascii="Arial" w:hAnsi="Arial" w:cs="Arial"/>
          <w:b/>
          <w:color w:val="000000"/>
        </w:rPr>
        <w:t xml:space="preserve">available for variable credit.  </w:t>
      </w:r>
    </w:p>
    <w:p w:rsidR="000826D0" w:rsidRDefault="000826D0" w:rsidP="000826D0">
      <w:pPr>
        <w:shd w:val="clear" w:color="auto" w:fill="D9D9D9" w:themeFill="background1" w:themeFillShade="D9"/>
        <w:rPr>
          <w:rFonts w:ascii="Arial" w:hAnsi="Arial" w:cs="Arial"/>
          <w:b/>
          <w:color w:val="000000"/>
        </w:rPr>
      </w:pPr>
    </w:p>
    <w:p w:rsidR="000826D0" w:rsidRPr="00512D1F" w:rsidRDefault="000826D0" w:rsidP="000826D0">
      <w:pPr>
        <w:shd w:val="clear" w:color="auto" w:fill="D9D9D9" w:themeFill="background1" w:themeFillShade="D9"/>
        <w:rPr>
          <w:rFonts w:ascii="Arial" w:hAnsi="Arial" w:cs="Arial"/>
          <w:b/>
          <w:color w:val="000000"/>
        </w:rPr>
      </w:pPr>
      <w:r>
        <w:rPr>
          <w:rFonts w:ascii="Arial" w:hAnsi="Arial" w:cs="Arial"/>
          <w:b/>
          <w:color w:val="000000"/>
        </w:rPr>
        <w:t>The course no longer needs to be repeatable for 24 units because each content area now has its own student teaching course.  That was a carryover from when all secondary education plans required ECI 495C, which was a topics course with each content area a different topic.  It was repeatable in the case of a student that wanted to teach more than one subject.</w:t>
      </w:r>
    </w:p>
    <w:p w:rsidR="00D44242" w:rsidRPr="003B70BE" w:rsidRDefault="00D44242" w:rsidP="003B70BE">
      <w:pPr>
        <w:shd w:val="clear" w:color="auto" w:fill="D9D9D9" w:themeFill="background1" w:themeFillShade="D9"/>
        <w:rPr>
          <w:rFonts w:ascii="Arial" w:hAnsi="Arial" w:cs="Arial"/>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sz w:val="24"/>
                <w:szCs w:val="24"/>
                <w:u w:val="single"/>
              </w:rPr>
            </w:pPr>
            <w:r w:rsidRPr="00664620">
              <w:rPr>
                <w:rFonts w:ascii="Arial" w:hAnsi="Arial" w:cs="Arial"/>
                <w:sz w:val="24"/>
                <w:szCs w:val="24"/>
              </w:rPr>
              <w:t>8</w:t>
            </w:r>
            <w:r w:rsidR="009C3DFF" w:rsidRPr="00664620">
              <w:rPr>
                <w:rFonts w:ascii="Arial" w:hAnsi="Arial" w:cs="Arial"/>
                <w:sz w:val="24"/>
                <w:szCs w:val="24"/>
              </w:rPr>
              <w:t xml:space="preserve">.  Effective </w:t>
            </w:r>
            <w:r w:rsidR="009C3DFF" w:rsidRPr="00664620">
              <w:rPr>
                <w:rFonts w:ascii="Arial" w:hAnsi="Arial" w:cs="Arial"/>
                <w:b/>
                <w:sz w:val="24"/>
                <w:szCs w:val="24"/>
              </w:rPr>
              <w:t>BEGINNING</w:t>
            </w:r>
            <w:r w:rsidR="009C3DFF" w:rsidRPr="00664620">
              <w:rPr>
                <w:rFonts w:ascii="Arial" w:hAnsi="Arial" w:cs="Arial"/>
                <w:sz w:val="24"/>
                <w:szCs w:val="24"/>
              </w:rPr>
              <w:t xml:space="preserve"> of what term and year?</w:t>
            </w:r>
          </w:p>
        </w:tc>
        <w:tc>
          <w:tcPr>
            <w:tcW w:w="5220" w:type="dxa"/>
            <w:tcBorders>
              <w:bottom w:val="single" w:sz="4" w:space="0" w:color="auto"/>
            </w:tcBorders>
            <w:vAlign w:val="bottom"/>
          </w:tcPr>
          <w:p w:rsidR="009C3DFF" w:rsidRPr="003B70BE" w:rsidRDefault="003B70BE" w:rsidP="00BD7248">
            <w:pPr>
              <w:rPr>
                <w:rFonts w:ascii="Arial" w:hAnsi="Arial" w:cs="Arial"/>
                <w:b/>
                <w:bCs/>
                <w:sz w:val="24"/>
                <w:szCs w:val="24"/>
              </w:rPr>
            </w:pPr>
            <w:r w:rsidRPr="003B70BE">
              <w:rPr>
                <w:rFonts w:ascii="Arial" w:hAnsi="Arial" w:cs="Arial"/>
                <w:b/>
                <w:bCs/>
                <w:sz w:val="24"/>
                <w:szCs w:val="24"/>
              </w:rPr>
              <w:t>Fall 201</w:t>
            </w:r>
            <w:r w:rsidR="00E63000">
              <w:rPr>
                <w:rFonts w:ascii="Arial" w:hAnsi="Arial" w:cs="Arial"/>
                <w:b/>
                <w:bCs/>
                <w:sz w:val="24"/>
                <w:szCs w:val="24"/>
              </w:rPr>
              <w:t>5</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6"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FE406F" w:rsidRDefault="00F37B0F">
            <w:pPr>
              <w:rPr>
                <w:rFonts w:ascii="Arial" w:hAnsi="Arial" w:cs="Arial"/>
                <w:sz w:val="24"/>
                <w:szCs w:val="24"/>
              </w:rPr>
            </w:pPr>
            <w:r>
              <w:rPr>
                <w:rFonts w:ascii="Arial" w:hAnsi="Arial" w:cs="Arial"/>
                <w:sz w:val="24"/>
                <w:szCs w:val="24"/>
              </w:rPr>
              <w:t>12</w:t>
            </w:r>
          </w:p>
        </w:tc>
        <w:tc>
          <w:tcPr>
            <w:tcW w:w="5310" w:type="dxa"/>
          </w:tcPr>
          <w:p w:rsidR="0009620D" w:rsidRDefault="000D6658">
            <w:pPr>
              <w:rPr>
                <w:rFonts w:ascii="Arial" w:hAnsi="Arial" w:cs="Arial"/>
              </w:rPr>
            </w:pPr>
            <w:r w:rsidRPr="000D6658">
              <w:rPr>
                <w:rFonts w:ascii="Arial" w:hAnsi="Arial" w:cs="Arial"/>
              </w:rPr>
              <w:t>Proposed number of units</w:t>
            </w:r>
            <w:r w:rsidR="00066FB9">
              <w:rPr>
                <w:rFonts w:ascii="Arial" w:hAnsi="Arial" w:cs="Arial"/>
              </w:rPr>
              <w:t>:</w:t>
            </w:r>
          </w:p>
          <w:p w:rsidR="00FE406F" w:rsidRPr="00FE406F" w:rsidRDefault="00F37B0F">
            <w:pPr>
              <w:rPr>
                <w:rFonts w:ascii="Arial" w:hAnsi="Arial" w:cs="Arial"/>
                <w:b/>
                <w:sz w:val="24"/>
                <w:szCs w:val="24"/>
              </w:rPr>
            </w:pPr>
            <w:r>
              <w:rPr>
                <w:rFonts w:ascii="Arial" w:hAnsi="Arial" w:cs="Arial"/>
                <w:b/>
                <w:sz w:val="24"/>
                <w:szCs w:val="24"/>
              </w:rPr>
              <w:t>6-12</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721883"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721883">
              <w:rPr>
                <w:rFonts w:ascii="Arial" w:hAnsi="Arial" w:cs="Arial"/>
                <w:bCs/>
              </w:rPr>
            </w:r>
            <w:r w:rsidR="00721883">
              <w:rPr>
                <w:rFonts w:ascii="Arial" w:hAnsi="Arial" w:cs="Arial"/>
                <w:bCs/>
              </w:rPr>
              <w:fldChar w:fldCharType="separate"/>
            </w:r>
            <w:r w:rsidR="00721883" w:rsidRPr="000D6658">
              <w:rPr>
                <w:rFonts w:ascii="Arial" w:hAnsi="Arial" w:cs="Arial"/>
                <w:bCs/>
              </w:rPr>
              <w:fldChar w:fldCharType="end"/>
            </w:r>
            <w:r w:rsidRPr="000D6658">
              <w:rPr>
                <w:rFonts w:ascii="Arial" w:hAnsi="Arial" w:cs="Arial"/>
                <w:bCs/>
              </w:rPr>
              <w:t xml:space="preserve"> pass/fail </w:t>
            </w:r>
            <w:bookmarkStart w:id="2" w:name="Check24"/>
            <w:r w:rsidR="00721883"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721883">
              <w:rPr>
                <w:rFonts w:ascii="Arial" w:hAnsi="Arial" w:cs="Arial"/>
                <w:bCs/>
              </w:rPr>
            </w:r>
            <w:r w:rsidR="00721883">
              <w:rPr>
                <w:rFonts w:ascii="Arial" w:hAnsi="Arial" w:cs="Arial"/>
                <w:bCs/>
              </w:rPr>
              <w:fldChar w:fldCharType="separate"/>
            </w:r>
            <w:r w:rsidR="00721883" w:rsidRPr="000D6658">
              <w:rPr>
                <w:rFonts w:ascii="Arial" w:hAnsi="Arial" w:cs="Arial"/>
                <w:bCs/>
              </w:rPr>
              <w:fldChar w:fldCharType="end"/>
            </w:r>
            <w:bookmarkEnd w:id="2"/>
            <w:r w:rsidRPr="000D6658">
              <w:rPr>
                <w:rFonts w:ascii="Arial" w:hAnsi="Arial" w:cs="Arial"/>
                <w:bCs/>
              </w:rPr>
              <w:t xml:space="preserve">  or both   </w:t>
            </w:r>
            <w:r w:rsidR="00721883"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721883">
              <w:rPr>
                <w:rFonts w:ascii="Arial" w:hAnsi="Arial" w:cs="Arial"/>
                <w:bCs/>
              </w:rPr>
            </w:r>
            <w:r w:rsidR="00721883">
              <w:rPr>
                <w:rFonts w:ascii="Arial" w:hAnsi="Arial" w:cs="Arial"/>
                <w:bCs/>
              </w:rPr>
              <w:fldChar w:fldCharType="separate"/>
            </w:r>
            <w:r w:rsidR="00721883"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721883"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721883">
              <w:rPr>
                <w:rFonts w:ascii="Arial" w:hAnsi="Arial" w:cs="Arial"/>
                <w:bCs/>
              </w:rPr>
            </w:r>
            <w:r w:rsidR="00721883">
              <w:rPr>
                <w:rFonts w:ascii="Arial" w:hAnsi="Arial" w:cs="Arial"/>
                <w:bCs/>
              </w:rPr>
              <w:fldChar w:fldCharType="separate"/>
            </w:r>
            <w:r w:rsidR="00721883" w:rsidRPr="000D6658">
              <w:rPr>
                <w:rFonts w:ascii="Arial" w:hAnsi="Arial" w:cs="Arial"/>
                <w:bCs/>
              </w:rPr>
              <w:fldChar w:fldCharType="end"/>
            </w:r>
            <w:r w:rsidRPr="000D6658">
              <w:rPr>
                <w:rFonts w:ascii="Arial" w:hAnsi="Arial" w:cs="Arial"/>
                <w:bCs/>
              </w:rPr>
              <w:t xml:space="preserve">  pass/fail </w:t>
            </w:r>
            <w:bookmarkStart w:id="3" w:name="Check25"/>
            <w:r w:rsidR="00721883"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721883">
              <w:rPr>
                <w:rFonts w:ascii="Arial" w:hAnsi="Arial" w:cs="Arial"/>
                <w:bCs/>
              </w:rPr>
            </w:r>
            <w:r w:rsidR="00721883">
              <w:rPr>
                <w:rFonts w:ascii="Arial" w:hAnsi="Arial" w:cs="Arial"/>
                <w:bCs/>
              </w:rPr>
              <w:fldChar w:fldCharType="separate"/>
            </w:r>
            <w:r w:rsidR="00721883" w:rsidRPr="000D6658">
              <w:rPr>
                <w:rFonts w:ascii="Arial" w:hAnsi="Arial" w:cs="Arial"/>
                <w:bCs/>
              </w:rPr>
              <w:fldChar w:fldCharType="end"/>
            </w:r>
            <w:bookmarkEnd w:id="3"/>
            <w:r w:rsidRPr="000D6658">
              <w:rPr>
                <w:rFonts w:ascii="Arial" w:hAnsi="Arial" w:cs="Arial"/>
                <w:bCs/>
              </w:rPr>
              <w:t xml:space="preserve"> or both   </w:t>
            </w:r>
            <w:r w:rsidR="00721883"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721883">
              <w:rPr>
                <w:rFonts w:ascii="Arial" w:hAnsi="Arial" w:cs="Arial"/>
                <w:bCs/>
              </w:rPr>
            </w:r>
            <w:r w:rsidR="00721883">
              <w:rPr>
                <w:rFonts w:ascii="Arial" w:hAnsi="Arial" w:cs="Arial"/>
                <w:bCs/>
              </w:rPr>
              <w:fldChar w:fldCharType="separate"/>
            </w:r>
            <w:r w:rsidR="00721883"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F92DDA">
            <w:pPr>
              <w:rPr>
                <w:rFonts w:ascii="Arial" w:hAnsi="Arial" w:cs="Arial"/>
              </w:rPr>
            </w:pPr>
            <w:r>
              <w:rPr>
                <w:rFonts w:ascii="Arial" w:hAnsi="Arial" w:cs="Arial"/>
              </w:rPr>
              <w:t>YES</w:t>
            </w:r>
          </w:p>
        </w:tc>
        <w:tc>
          <w:tcPr>
            <w:tcW w:w="5310" w:type="dxa"/>
          </w:tcPr>
          <w:p w:rsidR="0009620D"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p w:rsidR="00205290" w:rsidRPr="00F92DDA" w:rsidRDefault="00F92DDA">
            <w:pPr>
              <w:rPr>
                <w:rFonts w:ascii="Arial" w:hAnsi="Arial" w:cs="Arial"/>
                <w:b/>
              </w:rPr>
            </w:pPr>
            <w:r w:rsidRPr="00F92DDA">
              <w:rPr>
                <w:rFonts w:ascii="Arial" w:hAnsi="Arial" w:cs="Arial"/>
                <w:b/>
              </w:rPr>
              <w:t>YES</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F92DDA">
            <w:pPr>
              <w:rPr>
                <w:rFonts w:ascii="Arial" w:hAnsi="Arial" w:cs="Arial"/>
              </w:rPr>
            </w:pPr>
            <w:r>
              <w:rPr>
                <w:rFonts w:ascii="Arial" w:hAnsi="Arial" w:cs="Arial"/>
              </w:rPr>
              <w:t>24</w:t>
            </w:r>
          </w:p>
        </w:tc>
        <w:tc>
          <w:tcPr>
            <w:tcW w:w="5310" w:type="dxa"/>
          </w:tcPr>
          <w:p w:rsidR="0009620D" w:rsidRDefault="000D6658">
            <w:pPr>
              <w:rPr>
                <w:rFonts w:ascii="Arial" w:hAnsi="Arial" w:cs="Arial"/>
              </w:rPr>
            </w:pPr>
            <w:r w:rsidRPr="000D6658">
              <w:rPr>
                <w:rFonts w:ascii="Arial" w:hAnsi="Arial" w:cs="Arial"/>
              </w:rPr>
              <w:t>Proposed max number of units</w:t>
            </w:r>
            <w:r w:rsidR="00066FB9">
              <w:rPr>
                <w:rFonts w:ascii="Arial" w:hAnsi="Arial" w:cs="Arial"/>
              </w:rPr>
              <w:t>:</w:t>
            </w:r>
          </w:p>
          <w:p w:rsidR="00205290" w:rsidRPr="00205290" w:rsidRDefault="00F92DDA">
            <w:pPr>
              <w:rPr>
                <w:rFonts w:ascii="Arial" w:hAnsi="Arial" w:cs="Arial"/>
                <w:b/>
              </w:rPr>
            </w:pPr>
            <w:r>
              <w:rPr>
                <w:rFonts w:ascii="Arial" w:hAnsi="Arial" w:cs="Arial"/>
                <w:b/>
              </w:rPr>
              <w:t>12</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970122" w:rsidRPr="00AF61AD" w:rsidRDefault="00970122" w:rsidP="00FE406F">
            <w:pPr>
              <w:rPr>
                <w:rFonts w:ascii="Arial" w:hAnsi="Arial" w:cs="Arial"/>
                <w:sz w:val="24"/>
                <w:szCs w:val="24"/>
              </w:rPr>
            </w:pP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851BF3" w:rsidRDefault="000D6658" w:rsidP="003F461D">
            <w:pPr>
              <w:rPr>
                <w:rFonts w:ascii="Arial" w:hAnsi="Arial" w:cs="Arial"/>
                <w:b/>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AF61AD" w:rsidRDefault="000D6658">
            <w:pPr>
              <w:rPr>
                <w:rFonts w:ascii="Arial" w:hAnsi="Arial" w:cs="Arial"/>
                <w:b/>
                <w:sz w:val="24"/>
                <w:szCs w:val="24"/>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p>
    <w:p w:rsidR="006B36D4" w:rsidRDefault="006B36D4">
      <w:pPr>
        <w:rPr>
          <w:rFonts w:ascii="Arial" w:hAnsi="Arial" w:cs="Arial"/>
          <w:bCs/>
          <w:sz w:val="22"/>
          <w:szCs w:val="22"/>
        </w:rPr>
      </w:pPr>
      <w:r>
        <w:rPr>
          <w:rFonts w:ascii="Arial" w:hAnsi="Arial" w:cs="Arial"/>
          <w:bCs/>
        </w:rPr>
        <w:t xml:space="preserve">                                                                                                                                     </w:t>
      </w:r>
      <w:r w:rsidRPr="00B33138">
        <w:rPr>
          <w:rFonts w:ascii="Arial" w:hAnsi="Arial" w:cs="Arial"/>
          <w:bCs/>
        </w:rPr>
        <w:t xml:space="preserve">Yes </w:t>
      </w:r>
      <w:r w:rsidR="00721883">
        <w:rPr>
          <w:rFonts w:ascii="Arial" w:hAnsi="Arial" w:cs="Arial"/>
          <w:bCs/>
        </w:rPr>
        <w:fldChar w:fldCharType="begin">
          <w:ffData>
            <w:name w:val="Check28"/>
            <w:enabled/>
            <w:calcOnExit w:val="0"/>
            <w:checkBox>
              <w:sizeAuto/>
              <w:default w:val="1"/>
            </w:checkBox>
          </w:ffData>
        </w:fldChar>
      </w:r>
      <w:bookmarkStart w:id="4" w:name="Check28"/>
      <w:r w:rsidR="00210169">
        <w:rPr>
          <w:rFonts w:ascii="Arial" w:hAnsi="Arial" w:cs="Arial"/>
          <w:bCs/>
        </w:rPr>
        <w:instrText xml:space="preserve"> FORMCHECKBOX </w:instrText>
      </w:r>
      <w:r w:rsidR="00721883">
        <w:rPr>
          <w:rFonts w:ascii="Arial" w:hAnsi="Arial" w:cs="Arial"/>
          <w:bCs/>
        </w:rPr>
      </w:r>
      <w:r w:rsidR="00721883">
        <w:rPr>
          <w:rFonts w:ascii="Arial" w:hAnsi="Arial" w:cs="Arial"/>
          <w:bCs/>
        </w:rPr>
        <w:fldChar w:fldCharType="separate"/>
      </w:r>
      <w:r w:rsidR="00721883">
        <w:rPr>
          <w:rFonts w:ascii="Arial" w:hAnsi="Arial" w:cs="Arial"/>
          <w:bCs/>
        </w:rPr>
        <w:fldChar w:fldCharType="end"/>
      </w:r>
      <w:bookmarkEnd w:id="4"/>
      <w:r w:rsidRPr="00B33138">
        <w:rPr>
          <w:rFonts w:ascii="Arial" w:hAnsi="Arial" w:cs="Arial"/>
          <w:bCs/>
        </w:rPr>
        <w:t xml:space="preserve"> </w:t>
      </w:r>
      <w:r>
        <w:rPr>
          <w:rFonts w:ascii="Arial" w:hAnsi="Arial" w:cs="Arial"/>
          <w:bCs/>
        </w:rPr>
        <w:t xml:space="preserve">    </w:t>
      </w:r>
      <w:r w:rsidRPr="00B33138">
        <w:rPr>
          <w:rFonts w:ascii="Arial" w:hAnsi="Arial" w:cs="Arial"/>
          <w:bCs/>
        </w:rPr>
        <w:t xml:space="preserve">   No </w:t>
      </w:r>
      <w:r w:rsidR="00721883">
        <w:rPr>
          <w:rFonts w:ascii="Arial" w:hAnsi="Arial" w:cs="Arial"/>
          <w:bCs/>
          <w:sz w:val="22"/>
          <w:szCs w:val="22"/>
        </w:rPr>
        <w:fldChar w:fldCharType="begin">
          <w:ffData>
            <w:name w:val="Check29"/>
            <w:enabled/>
            <w:calcOnExit w:val="0"/>
            <w:checkBox>
              <w:sizeAuto/>
              <w:default w:val="0"/>
            </w:checkBox>
          </w:ffData>
        </w:fldChar>
      </w:r>
      <w:bookmarkStart w:id="5" w:name="Check29"/>
      <w:r w:rsidR="00210169">
        <w:rPr>
          <w:rFonts w:ascii="Arial" w:hAnsi="Arial" w:cs="Arial"/>
          <w:bCs/>
          <w:sz w:val="22"/>
          <w:szCs w:val="22"/>
        </w:rPr>
        <w:instrText xml:space="preserve"> FORMCHECKBOX </w:instrText>
      </w:r>
      <w:r w:rsidR="00721883">
        <w:rPr>
          <w:rFonts w:ascii="Arial" w:hAnsi="Arial" w:cs="Arial"/>
          <w:bCs/>
          <w:sz w:val="22"/>
          <w:szCs w:val="22"/>
        </w:rPr>
      </w:r>
      <w:r w:rsidR="00721883">
        <w:rPr>
          <w:rFonts w:ascii="Arial" w:hAnsi="Arial" w:cs="Arial"/>
          <w:bCs/>
          <w:sz w:val="22"/>
          <w:szCs w:val="22"/>
        </w:rPr>
        <w:fldChar w:fldCharType="separate"/>
      </w:r>
      <w:r w:rsidR="00721883">
        <w:rPr>
          <w:rFonts w:ascii="Arial" w:hAnsi="Arial" w:cs="Arial"/>
          <w:bCs/>
          <w:sz w:val="22"/>
          <w:szCs w:val="22"/>
        </w:rPr>
        <w:fldChar w:fldCharType="end"/>
      </w:r>
      <w:bookmarkEnd w:id="5"/>
    </w:p>
    <w:p w:rsidR="006B36D4" w:rsidRDefault="006B36D4">
      <w:pPr>
        <w:rPr>
          <w:rFonts w:ascii="Arial" w:hAnsi="Arial" w:cs="Arial"/>
          <w:bCs/>
        </w:rPr>
      </w:pPr>
      <w:r w:rsidRPr="0009620D">
        <w:rPr>
          <w:rFonts w:ascii="Arial" w:hAnsi="Arial" w:cs="Arial"/>
          <w:bCs/>
        </w:rPr>
        <w:t xml:space="preserve">      If yes, describe the impact</w:t>
      </w:r>
      <w:r w:rsidR="00BF39F3">
        <w:rPr>
          <w:rFonts w:ascii="Arial" w:hAnsi="Arial" w:cs="Arial"/>
          <w:bCs/>
        </w:rPr>
        <w:t xml:space="preserve"> and</w:t>
      </w:r>
      <w:r w:rsidR="00773DFD">
        <w:rPr>
          <w:rFonts w:ascii="Arial" w:hAnsi="Arial" w:cs="Arial"/>
          <w:bCs/>
        </w:rPr>
        <w:t xml:space="preserve"> </w:t>
      </w:r>
      <w:r w:rsidR="00CF2CDA">
        <w:rPr>
          <w:rFonts w:ascii="Arial" w:hAnsi="Arial" w:cs="Arial"/>
          <w:bCs/>
        </w:rPr>
        <w:t xml:space="preserve">include </w:t>
      </w:r>
      <w:r w:rsidR="0009620D" w:rsidRPr="0009620D">
        <w:rPr>
          <w:rFonts w:ascii="Arial" w:hAnsi="Arial" w:cs="Arial"/>
          <w:bCs/>
        </w:rPr>
        <w:t xml:space="preserve">a </w:t>
      </w:r>
      <w:r w:rsidR="0009620D" w:rsidRPr="00066FB9">
        <w:rPr>
          <w:rFonts w:ascii="Arial" w:hAnsi="Arial" w:cs="Arial"/>
          <w:bCs/>
        </w:rPr>
        <w:t>letter of response</w:t>
      </w:r>
      <w:r w:rsidR="0009620D" w:rsidRPr="0009620D">
        <w:rPr>
          <w:rFonts w:ascii="Arial" w:hAnsi="Arial" w:cs="Arial"/>
          <w:bCs/>
        </w:rPr>
        <w:t xml:space="preserve"> from each </w:t>
      </w:r>
      <w:r w:rsidR="006C0001">
        <w:rPr>
          <w:rFonts w:ascii="Arial" w:hAnsi="Arial" w:cs="Arial"/>
          <w:bCs/>
        </w:rPr>
        <w:t>impacted</w:t>
      </w:r>
      <w:r w:rsidR="0009620D" w:rsidRPr="0009620D">
        <w:rPr>
          <w:rFonts w:ascii="Arial" w:hAnsi="Arial" w:cs="Arial"/>
          <w:bCs/>
        </w:rPr>
        <w:t xml:space="preserve"> academic</w:t>
      </w:r>
      <w:r w:rsidR="00FF1B4A">
        <w:rPr>
          <w:rFonts w:ascii="Arial" w:hAnsi="Arial" w:cs="Arial"/>
          <w:bCs/>
        </w:rPr>
        <w:t> </w:t>
      </w:r>
      <w:r w:rsidR="0009620D" w:rsidRPr="0009620D">
        <w:rPr>
          <w:rFonts w:ascii="Arial" w:hAnsi="Arial" w:cs="Arial"/>
          <w:bCs/>
        </w:rPr>
        <w:t xml:space="preserve">unit.  </w:t>
      </w:r>
    </w:p>
    <w:p w:rsidR="00D44242" w:rsidRPr="00FE406F" w:rsidRDefault="00636665" w:rsidP="009F08E6">
      <w:pPr>
        <w:shd w:val="clear" w:color="auto" w:fill="D9D9D9" w:themeFill="background1" w:themeFillShade="D9"/>
        <w:rPr>
          <w:rFonts w:ascii="Arial" w:hAnsi="Arial" w:cs="Arial"/>
          <w:b/>
          <w:bCs/>
        </w:rPr>
      </w:pPr>
      <w:r>
        <w:rPr>
          <w:rFonts w:ascii="Arial" w:hAnsi="Arial" w:cs="Arial"/>
          <w:b/>
          <w:bCs/>
        </w:rPr>
        <w:t>Music-</w:t>
      </w:r>
      <w:r w:rsidR="00C90AB3">
        <w:rPr>
          <w:rFonts w:ascii="Arial" w:hAnsi="Arial" w:cs="Arial"/>
          <w:b/>
          <w:bCs/>
        </w:rPr>
        <w:t>Secondary</w:t>
      </w:r>
      <w:r w:rsidR="00FE406F" w:rsidRPr="00FE406F">
        <w:rPr>
          <w:rFonts w:ascii="Arial" w:hAnsi="Arial" w:cs="Arial"/>
          <w:b/>
          <w:bCs/>
        </w:rPr>
        <w:t xml:space="preserve"> Education; </w:t>
      </w:r>
      <w:proofErr w:type="spellStart"/>
      <w:r w:rsidR="00FE406F" w:rsidRPr="00FE406F">
        <w:rPr>
          <w:rFonts w:ascii="Arial" w:hAnsi="Arial" w:cs="Arial"/>
          <w:b/>
          <w:bCs/>
        </w:rPr>
        <w:t>B.</w:t>
      </w:r>
      <w:r>
        <w:rPr>
          <w:rFonts w:ascii="Arial" w:hAnsi="Arial" w:cs="Arial"/>
          <w:b/>
          <w:bCs/>
        </w:rPr>
        <w:t>M</w:t>
      </w:r>
      <w:r w:rsidR="00FE406F" w:rsidRPr="00FE406F">
        <w:rPr>
          <w:rFonts w:ascii="Arial" w:hAnsi="Arial" w:cs="Arial"/>
          <w:b/>
          <w:bCs/>
        </w:rPr>
        <w:t>.Ed</w:t>
      </w:r>
      <w:proofErr w:type="spellEnd"/>
    </w:p>
    <w:p w:rsidR="009F08E6" w:rsidRDefault="009F08E6"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721883" w:rsidRPr="0009620D">
        <w:rPr>
          <w:rFonts w:ascii="Arial" w:hAnsi="Arial" w:cs="Arial"/>
          <w:bCs/>
        </w:rPr>
        <w:fldChar w:fldCharType="begin">
          <w:ffData>
            <w:name w:val="Check28"/>
            <w:enabled/>
            <w:calcOnExit w:val="0"/>
            <w:checkBox>
              <w:sizeAuto/>
              <w:default w:val="0"/>
            </w:checkBox>
          </w:ffData>
        </w:fldChar>
      </w:r>
      <w:r w:rsidR="0009620D" w:rsidRPr="0009620D">
        <w:rPr>
          <w:rFonts w:ascii="Arial" w:hAnsi="Arial" w:cs="Arial"/>
          <w:bCs/>
        </w:rPr>
        <w:instrText xml:space="preserve"> FORMCHECKBOX </w:instrText>
      </w:r>
      <w:r w:rsidR="00721883">
        <w:rPr>
          <w:rFonts w:ascii="Arial" w:hAnsi="Arial" w:cs="Arial"/>
          <w:bCs/>
        </w:rPr>
      </w:r>
      <w:r w:rsidR="00721883">
        <w:rPr>
          <w:rFonts w:ascii="Arial" w:hAnsi="Arial" w:cs="Arial"/>
          <w:bCs/>
        </w:rPr>
        <w:fldChar w:fldCharType="separate"/>
      </w:r>
      <w:r w:rsidR="00721883" w:rsidRPr="0009620D">
        <w:rPr>
          <w:rFonts w:ascii="Arial" w:hAnsi="Arial" w:cs="Arial"/>
          <w:bCs/>
        </w:rPr>
        <w:fldChar w:fldCharType="end"/>
      </w:r>
      <w:r w:rsidR="0009620D" w:rsidRPr="0009620D">
        <w:rPr>
          <w:rFonts w:ascii="Arial" w:hAnsi="Arial" w:cs="Arial"/>
          <w:bCs/>
        </w:rPr>
        <w:t xml:space="preserve">        No </w:t>
      </w:r>
      <w:r w:rsidR="00721883">
        <w:rPr>
          <w:rFonts w:ascii="Arial" w:hAnsi="Arial" w:cs="Arial"/>
          <w:bCs/>
        </w:rPr>
        <w:fldChar w:fldCharType="begin">
          <w:ffData>
            <w:name w:val=""/>
            <w:enabled/>
            <w:calcOnExit w:val="0"/>
            <w:checkBox>
              <w:sizeAuto/>
              <w:default w:val="1"/>
            </w:checkBox>
          </w:ffData>
        </w:fldChar>
      </w:r>
      <w:r w:rsidR="00205290">
        <w:rPr>
          <w:rFonts w:ascii="Arial" w:hAnsi="Arial" w:cs="Arial"/>
          <w:bCs/>
        </w:rPr>
        <w:instrText xml:space="preserve"> FORMCHECKBOX </w:instrText>
      </w:r>
      <w:r w:rsidR="00721883">
        <w:rPr>
          <w:rFonts w:ascii="Arial" w:hAnsi="Arial" w:cs="Arial"/>
          <w:bCs/>
        </w:rPr>
      </w:r>
      <w:r w:rsidR="00721883">
        <w:rPr>
          <w:rFonts w:ascii="Arial" w:hAnsi="Arial" w:cs="Arial"/>
          <w:bCs/>
        </w:rPr>
        <w:fldChar w:fldCharType="separate"/>
      </w:r>
      <w:r w:rsidR="00721883">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205290" w:rsidRDefault="00210169" w:rsidP="009F08E6">
      <w:pPr>
        <w:shd w:val="clear" w:color="auto" w:fill="D9D9D9" w:themeFill="background1" w:themeFillShade="D9"/>
        <w:rPr>
          <w:rFonts w:ascii="Arial" w:hAnsi="Arial" w:cs="Arial"/>
          <w:b/>
          <w:bCs/>
        </w:rPr>
      </w:pPr>
      <w:r>
        <w:rPr>
          <w:rFonts w:ascii="Arial" w:hAnsi="Arial" w:cs="Arial"/>
          <w:b/>
          <w:bCs/>
        </w:rPr>
        <w:t>Th</w:t>
      </w:r>
      <w:r w:rsidR="00450DAA">
        <w:rPr>
          <w:rFonts w:ascii="Arial" w:hAnsi="Arial" w:cs="Arial"/>
          <w:b/>
          <w:bCs/>
        </w:rPr>
        <w:t>ese</w:t>
      </w:r>
      <w:r w:rsidR="00851BF3">
        <w:rPr>
          <w:rFonts w:ascii="Arial" w:hAnsi="Arial" w:cs="Arial"/>
          <w:b/>
          <w:bCs/>
        </w:rPr>
        <w:t xml:space="preserve"> </w:t>
      </w:r>
      <w:proofErr w:type="gramStart"/>
      <w:r w:rsidR="00F92DDA">
        <w:rPr>
          <w:rFonts w:ascii="Arial" w:hAnsi="Arial" w:cs="Arial"/>
          <w:b/>
          <w:bCs/>
        </w:rPr>
        <w:t xml:space="preserve">repeatability </w:t>
      </w:r>
      <w:r w:rsidR="00450DAA">
        <w:rPr>
          <w:rFonts w:ascii="Arial" w:hAnsi="Arial" w:cs="Arial"/>
          <w:b/>
          <w:bCs/>
        </w:rPr>
        <w:t xml:space="preserve"> and</w:t>
      </w:r>
      <w:proofErr w:type="gramEnd"/>
      <w:r w:rsidR="00450DAA">
        <w:rPr>
          <w:rFonts w:ascii="Arial" w:hAnsi="Arial" w:cs="Arial"/>
          <w:b/>
          <w:bCs/>
        </w:rPr>
        <w:t xml:space="preserve"> unit </w:t>
      </w:r>
      <w:r w:rsidR="00FE406F">
        <w:rPr>
          <w:rFonts w:ascii="Arial" w:hAnsi="Arial" w:cs="Arial"/>
          <w:b/>
          <w:bCs/>
        </w:rPr>
        <w:t>change</w:t>
      </w:r>
      <w:r w:rsidR="00450DAA">
        <w:rPr>
          <w:rFonts w:ascii="Arial" w:hAnsi="Arial" w:cs="Arial"/>
          <w:b/>
          <w:bCs/>
        </w:rPr>
        <w:t>s</w:t>
      </w:r>
      <w:r w:rsidR="00FE406F">
        <w:rPr>
          <w:rFonts w:ascii="Arial" w:hAnsi="Arial" w:cs="Arial"/>
          <w:b/>
          <w:bCs/>
        </w:rPr>
        <w:t xml:space="preserve"> </w:t>
      </w:r>
      <w:r w:rsidR="00851BF3">
        <w:rPr>
          <w:rFonts w:ascii="Arial" w:hAnsi="Arial" w:cs="Arial"/>
          <w:b/>
          <w:bCs/>
        </w:rPr>
        <w:t>will not require any r</w:t>
      </w:r>
      <w:r>
        <w:rPr>
          <w:rFonts w:ascii="Arial" w:hAnsi="Arial" w:cs="Arial"/>
          <w:b/>
          <w:bCs/>
        </w:rPr>
        <w:t>elated plan changes</w:t>
      </w:r>
      <w:r w:rsidR="00FE406F">
        <w:rPr>
          <w:rFonts w:ascii="Arial" w:hAnsi="Arial" w:cs="Arial"/>
          <w:b/>
          <w:bCs/>
        </w:rPr>
        <w:t>; plan requirements remain the same.</w:t>
      </w:r>
    </w:p>
    <w:p w:rsidR="009F08E6" w:rsidRDefault="009F08E6" w:rsidP="009F08E6">
      <w:pPr>
        <w:shd w:val="clear" w:color="auto" w:fill="D9D9D9" w:themeFill="background1" w:themeFillShade="D9"/>
        <w:rPr>
          <w:rFonts w:ascii="Arial" w:hAnsi="Arial" w:cs="Arial"/>
          <w:bCs/>
        </w:rPr>
      </w:pPr>
    </w:p>
    <w:p w:rsidR="009F08E6" w:rsidRPr="00CC6DE5" w:rsidRDefault="000D6658" w:rsidP="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lastRenderedPageBreak/>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721883"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721883">
        <w:rPr>
          <w:rFonts w:ascii="Arial" w:hAnsi="Arial" w:cs="Arial"/>
          <w:bCs/>
        </w:rPr>
      </w:r>
      <w:r w:rsidR="00721883">
        <w:rPr>
          <w:rFonts w:ascii="Arial" w:hAnsi="Arial" w:cs="Arial"/>
          <w:bCs/>
        </w:rPr>
        <w:fldChar w:fldCharType="separate"/>
      </w:r>
      <w:r w:rsidR="00721883" w:rsidRPr="000E59CF">
        <w:rPr>
          <w:rFonts w:ascii="Arial" w:hAnsi="Arial" w:cs="Arial"/>
          <w:bCs/>
        </w:rPr>
        <w:fldChar w:fldCharType="end"/>
      </w:r>
      <w:r w:rsidR="000D6658" w:rsidRPr="000E59CF">
        <w:rPr>
          <w:rFonts w:ascii="Arial" w:hAnsi="Arial" w:cs="Arial"/>
          <w:bCs/>
        </w:rPr>
        <w:t xml:space="preserve">       No </w:t>
      </w:r>
      <w:r w:rsidR="00721883">
        <w:rPr>
          <w:rFonts w:ascii="Arial" w:hAnsi="Arial" w:cs="Arial"/>
          <w:bCs/>
        </w:rPr>
        <w:fldChar w:fldCharType="begin">
          <w:ffData>
            <w:name w:val=""/>
            <w:enabled/>
            <w:calcOnExit w:val="0"/>
            <w:checkBox>
              <w:sizeAuto/>
              <w:default w:val="1"/>
            </w:checkBox>
          </w:ffData>
        </w:fldChar>
      </w:r>
      <w:r w:rsidR="00205290">
        <w:rPr>
          <w:rFonts w:ascii="Arial" w:hAnsi="Arial" w:cs="Arial"/>
          <w:bCs/>
        </w:rPr>
        <w:instrText xml:space="preserve"> FORMCHECKBOX </w:instrText>
      </w:r>
      <w:r w:rsidR="00721883">
        <w:rPr>
          <w:rFonts w:ascii="Arial" w:hAnsi="Arial" w:cs="Arial"/>
          <w:bCs/>
        </w:rPr>
      </w:r>
      <w:r w:rsidR="00721883">
        <w:rPr>
          <w:rFonts w:ascii="Arial" w:hAnsi="Arial" w:cs="Arial"/>
          <w:bCs/>
        </w:rPr>
        <w:fldChar w:fldCharType="separate"/>
      </w:r>
      <w:r w:rsidR="00721883">
        <w:rPr>
          <w:rFonts w:ascii="Arial" w:hAnsi="Arial" w:cs="Arial"/>
          <w:bCs/>
        </w:rPr>
        <w:fldChar w:fldCharType="end"/>
      </w:r>
    </w:p>
    <w:p w:rsidR="00CD4F34"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721883">
        <w:rPr>
          <w:rFonts w:ascii="Arial" w:hAnsi="Arial" w:cs="Arial"/>
          <w:bCs/>
        </w:rPr>
        <w:fldChar w:fldCharType="begin">
          <w:ffData>
            <w:name w:val=""/>
            <w:enabled/>
            <w:calcOnExit w:val="0"/>
            <w:checkBox>
              <w:sizeAuto/>
              <w:default w:val="1"/>
            </w:checkBox>
          </w:ffData>
        </w:fldChar>
      </w:r>
      <w:r w:rsidR="00FE406F">
        <w:rPr>
          <w:rFonts w:ascii="Arial" w:hAnsi="Arial" w:cs="Arial"/>
          <w:bCs/>
        </w:rPr>
        <w:instrText xml:space="preserve"> FORMCHECKBOX </w:instrText>
      </w:r>
      <w:r w:rsidR="00721883">
        <w:rPr>
          <w:rFonts w:ascii="Arial" w:hAnsi="Arial" w:cs="Arial"/>
          <w:bCs/>
        </w:rPr>
      </w:r>
      <w:r w:rsidR="00721883">
        <w:rPr>
          <w:rFonts w:ascii="Arial" w:hAnsi="Arial" w:cs="Arial"/>
          <w:bCs/>
        </w:rPr>
        <w:fldChar w:fldCharType="separate"/>
      </w:r>
      <w:r w:rsidR="00721883">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721883"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721883">
        <w:rPr>
          <w:rFonts w:ascii="Arial" w:hAnsi="Arial" w:cs="Arial"/>
          <w:bCs/>
        </w:rPr>
      </w:r>
      <w:r w:rsidR="00721883">
        <w:rPr>
          <w:rFonts w:ascii="Arial" w:hAnsi="Arial" w:cs="Arial"/>
          <w:bCs/>
        </w:rPr>
        <w:fldChar w:fldCharType="separate"/>
      </w:r>
      <w:r w:rsidR="00721883" w:rsidRPr="00271ACC">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721883">
        <w:rPr>
          <w:rFonts w:ascii="Arial" w:hAnsi="Arial" w:cs="Arial"/>
          <w:bCs/>
        </w:rPr>
        <w:fldChar w:fldCharType="begin">
          <w:ffData>
            <w:name w:val=""/>
            <w:enabled/>
            <w:calcOnExit w:val="0"/>
            <w:checkBox>
              <w:sizeAuto/>
              <w:default w:val="1"/>
            </w:checkBox>
          </w:ffData>
        </w:fldChar>
      </w:r>
      <w:r w:rsidR="00FE406F">
        <w:rPr>
          <w:rFonts w:ascii="Arial" w:hAnsi="Arial" w:cs="Arial"/>
          <w:bCs/>
        </w:rPr>
        <w:instrText xml:space="preserve"> FORMCHECKBOX </w:instrText>
      </w:r>
      <w:r w:rsidR="00721883">
        <w:rPr>
          <w:rFonts w:ascii="Arial" w:hAnsi="Arial" w:cs="Arial"/>
          <w:bCs/>
        </w:rPr>
      </w:r>
      <w:r w:rsidR="00721883">
        <w:rPr>
          <w:rFonts w:ascii="Arial" w:hAnsi="Arial" w:cs="Arial"/>
          <w:bCs/>
        </w:rPr>
        <w:fldChar w:fldCharType="separate"/>
      </w:r>
      <w:r w:rsidR="00721883">
        <w:rPr>
          <w:rFonts w:ascii="Arial" w:hAnsi="Arial" w:cs="Arial"/>
          <w:bCs/>
        </w:rPr>
        <w:fldChar w:fldCharType="end"/>
      </w:r>
      <w:r w:rsidR="000D6658" w:rsidRPr="00271ACC">
        <w:rPr>
          <w:rFonts w:ascii="Arial" w:hAnsi="Arial" w:cs="Arial"/>
          <w:bCs/>
        </w:rPr>
        <w:t xml:space="preserve">      Diversity </w:t>
      </w:r>
      <w:r w:rsidR="00721883"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721883">
        <w:rPr>
          <w:rFonts w:ascii="Arial" w:hAnsi="Arial" w:cs="Arial"/>
          <w:bCs/>
        </w:rPr>
      </w:r>
      <w:r w:rsidR="00721883">
        <w:rPr>
          <w:rFonts w:ascii="Arial" w:hAnsi="Arial" w:cs="Arial"/>
          <w:bCs/>
        </w:rPr>
        <w:fldChar w:fldCharType="separate"/>
      </w:r>
      <w:r w:rsidR="00721883" w:rsidRPr="00271ACC">
        <w:rPr>
          <w:rFonts w:ascii="Arial" w:hAnsi="Arial" w:cs="Arial"/>
          <w:bCs/>
        </w:rPr>
        <w:fldChar w:fldCharType="end"/>
      </w:r>
      <w:r w:rsidR="000D6658" w:rsidRPr="00271ACC">
        <w:rPr>
          <w:rFonts w:ascii="Arial" w:hAnsi="Arial" w:cs="Arial"/>
          <w:bCs/>
        </w:rPr>
        <w:t xml:space="preserve">        Both  </w:t>
      </w:r>
      <w:r w:rsidR="00721883"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721883">
        <w:rPr>
          <w:rFonts w:ascii="Arial" w:hAnsi="Arial" w:cs="Arial"/>
          <w:bCs/>
        </w:rPr>
      </w:r>
      <w:r w:rsidR="00721883">
        <w:rPr>
          <w:rFonts w:ascii="Arial" w:hAnsi="Arial" w:cs="Arial"/>
          <w:bCs/>
        </w:rPr>
        <w:fldChar w:fldCharType="separate"/>
      </w:r>
      <w:r w:rsidR="00721883"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721883"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721883">
        <w:rPr>
          <w:rFonts w:ascii="Arial" w:hAnsi="Arial" w:cs="Arial"/>
          <w:bCs/>
        </w:rPr>
      </w:r>
      <w:r w:rsidR="00721883">
        <w:rPr>
          <w:rFonts w:ascii="Arial" w:hAnsi="Arial" w:cs="Arial"/>
          <w:bCs/>
        </w:rPr>
        <w:fldChar w:fldCharType="separate"/>
      </w:r>
      <w:r w:rsidR="00721883"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721883">
        <w:rPr>
          <w:rFonts w:ascii="Arial" w:hAnsi="Arial" w:cs="Arial"/>
          <w:bCs/>
        </w:rPr>
        <w:fldChar w:fldCharType="begin">
          <w:ffData>
            <w:name w:val=""/>
            <w:enabled/>
            <w:calcOnExit w:val="0"/>
            <w:checkBox>
              <w:sizeAuto/>
              <w:default w:val="1"/>
            </w:checkBox>
          </w:ffData>
        </w:fldChar>
      </w:r>
      <w:r w:rsidR="00FE406F">
        <w:rPr>
          <w:rFonts w:ascii="Arial" w:hAnsi="Arial" w:cs="Arial"/>
          <w:bCs/>
        </w:rPr>
        <w:instrText xml:space="preserve"> FORMCHECKBOX </w:instrText>
      </w:r>
      <w:r w:rsidR="00721883">
        <w:rPr>
          <w:rFonts w:ascii="Arial" w:hAnsi="Arial" w:cs="Arial"/>
          <w:bCs/>
        </w:rPr>
      </w:r>
      <w:r w:rsidR="00721883">
        <w:rPr>
          <w:rFonts w:ascii="Arial" w:hAnsi="Arial" w:cs="Arial"/>
          <w:bCs/>
        </w:rPr>
        <w:fldChar w:fldCharType="separate"/>
      </w:r>
      <w:r w:rsidR="00721883">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721883"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721883">
        <w:rPr>
          <w:rFonts w:ascii="Arial" w:hAnsi="Arial" w:cs="Arial"/>
          <w:bCs/>
        </w:rPr>
      </w:r>
      <w:r w:rsidR="00721883">
        <w:rPr>
          <w:rFonts w:ascii="Arial" w:hAnsi="Arial" w:cs="Arial"/>
          <w:bCs/>
        </w:rPr>
        <w:fldChar w:fldCharType="separate"/>
      </w:r>
      <w:r w:rsidR="00721883" w:rsidRPr="00271ACC">
        <w:rPr>
          <w:rFonts w:ascii="Arial" w:hAnsi="Arial" w:cs="Arial"/>
          <w:bCs/>
        </w:rPr>
        <w:fldChar w:fldCharType="end"/>
      </w:r>
      <w:r w:rsidRPr="00271ACC">
        <w:rPr>
          <w:rFonts w:ascii="Arial" w:hAnsi="Arial" w:cs="Arial"/>
          <w:bCs/>
        </w:rPr>
        <w:t xml:space="preserve">      Diversity </w:t>
      </w:r>
      <w:r w:rsidR="00721883"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721883">
        <w:rPr>
          <w:rFonts w:ascii="Arial" w:hAnsi="Arial" w:cs="Arial"/>
          <w:bCs/>
        </w:rPr>
      </w:r>
      <w:r w:rsidR="00721883">
        <w:rPr>
          <w:rFonts w:ascii="Arial" w:hAnsi="Arial" w:cs="Arial"/>
          <w:bCs/>
        </w:rPr>
        <w:fldChar w:fldCharType="separate"/>
      </w:r>
      <w:r w:rsidR="00721883" w:rsidRPr="00271ACC">
        <w:rPr>
          <w:rFonts w:ascii="Arial" w:hAnsi="Arial" w:cs="Arial"/>
          <w:bCs/>
        </w:rPr>
        <w:fldChar w:fldCharType="end"/>
      </w:r>
      <w:r w:rsidRPr="00271ACC">
        <w:rPr>
          <w:rFonts w:ascii="Arial" w:hAnsi="Arial" w:cs="Arial"/>
          <w:bCs/>
        </w:rPr>
        <w:t xml:space="preserve">        Both  </w:t>
      </w:r>
      <w:r w:rsidR="00721883"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721883">
        <w:rPr>
          <w:rFonts w:ascii="Arial" w:hAnsi="Arial" w:cs="Arial"/>
          <w:bCs/>
        </w:rPr>
      </w:r>
      <w:r w:rsidR="00721883">
        <w:rPr>
          <w:rFonts w:ascii="Arial" w:hAnsi="Arial" w:cs="Arial"/>
          <w:bCs/>
        </w:rPr>
        <w:fldChar w:fldCharType="separate"/>
      </w:r>
      <w:r w:rsidR="00721883"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7"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721883">
        <w:rPr>
          <w:rFonts w:ascii="Arial" w:hAnsi="Arial" w:cs="Arial"/>
        </w:rPr>
        <w:fldChar w:fldCharType="begin">
          <w:ffData>
            <w:name w:val="Check32"/>
            <w:enabled/>
            <w:calcOnExit w:val="0"/>
            <w:checkBox>
              <w:sizeAuto/>
              <w:default w:val="0"/>
            </w:checkBox>
          </w:ffData>
        </w:fldChar>
      </w:r>
      <w:bookmarkStart w:id="6" w:name="Check32"/>
      <w:r w:rsidR="00FE406F">
        <w:rPr>
          <w:rFonts w:ascii="Arial" w:hAnsi="Arial" w:cs="Arial"/>
        </w:rPr>
        <w:instrText xml:space="preserve"> FORMCHECKBOX </w:instrText>
      </w:r>
      <w:r w:rsidR="00721883">
        <w:rPr>
          <w:rFonts w:ascii="Arial" w:hAnsi="Arial" w:cs="Arial"/>
        </w:rPr>
      </w:r>
      <w:r w:rsidR="00721883">
        <w:rPr>
          <w:rFonts w:ascii="Arial" w:hAnsi="Arial" w:cs="Arial"/>
        </w:rPr>
        <w:fldChar w:fldCharType="separate"/>
      </w:r>
      <w:r w:rsidR="00721883">
        <w:rPr>
          <w:rFonts w:ascii="Arial" w:hAnsi="Arial" w:cs="Arial"/>
        </w:rPr>
        <w:fldChar w:fldCharType="end"/>
      </w:r>
      <w:bookmarkEnd w:id="6"/>
      <w:r w:rsidRPr="00986D6F">
        <w:rPr>
          <w:rFonts w:ascii="Arial" w:hAnsi="Arial" w:cs="Arial"/>
        </w:rPr>
        <w:t xml:space="preserve">       No </w:t>
      </w:r>
      <w:r w:rsidR="00721883">
        <w:rPr>
          <w:rFonts w:ascii="Arial" w:hAnsi="Arial" w:cs="Arial"/>
        </w:rPr>
        <w:fldChar w:fldCharType="begin">
          <w:ffData>
            <w:name w:val="Check33"/>
            <w:enabled/>
            <w:calcOnExit w:val="0"/>
            <w:checkBox>
              <w:sizeAuto/>
              <w:default w:val="1"/>
            </w:checkBox>
          </w:ffData>
        </w:fldChar>
      </w:r>
      <w:bookmarkStart w:id="7" w:name="Check33"/>
      <w:r w:rsidR="00FE406F">
        <w:rPr>
          <w:rFonts w:ascii="Arial" w:hAnsi="Arial" w:cs="Arial"/>
        </w:rPr>
        <w:instrText xml:space="preserve"> FORMCHECKBOX </w:instrText>
      </w:r>
      <w:r w:rsidR="00721883">
        <w:rPr>
          <w:rFonts w:ascii="Arial" w:hAnsi="Arial" w:cs="Arial"/>
        </w:rPr>
      </w:r>
      <w:r w:rsidR="00721883">
        <w:rPr>
          <w:rFonts w:ascii="Arial" w:hAnsi="Arial" w:cs="Arial"/>
        </w:rPr>
        <w:fldChar w:fldCharType="separate"/>
      </w:r>
      <w:r w:rsidR="00721883">
        <w:rPr>
          <w:rFonts w:ascii="Arial" w:hAnsi="Arial" w:cs="Arial"/>
        </w:rPr>
        <w:fldChar w:fldCharType="end"/>
      </w:r>
      <w:bookmarkEnd w:id="7"/>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8"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721883">
        <w:rPr>
          <w:rFonts w:ascii="Arial" w:hAnsi="Arial" w:cs="Arial"/>
        </w:rPr>
        <w:fldChar w:fldCharType="begin">
          <w:ffData>
            <w:name w:val="Check36"/>
            <w:enabled/>
            <w:calcOnExit w:val="0"/>
            <w:checkBox>
              <w:sizeAuto/>
              <w:default w:val="0"/>
            </w:checkBox>
          </w:ffData>
        </w:fldChar>
      </w:r>
      <w:bookmarkStart w:id="8" w:name="Check36"/>
      <w:r w:rsidR="00FE406F">
        <w:rPr>
          <w:rFonts w:ascii="Arial" w:hAnsi="Arial" w:cs="Arial"/>
        </w:rPr>
        <w:instrText xml:space="preserve"> FORMCHECKBOX </w:instrText>
      </w:r>
      <w:r w:rsidR="00721883">
        <w:rPr>
          <w:rFonts w:ascii="Arial" w:hAnsi="Arial" w:cs="Arial"/>
        </w:rPr>
      </w:r>
      <w:r w:rsidR="00721883">
        <w:rPr>
          <w:rFonts w:ascii="Arial" w:hAnsi="Arial" w:cs="Arial"/>
        </w:rPr>
        <w:fldChar w:fldCharType="separate"/>
      </w:r>
      <w:r w:rsidR="00721883">
        <w:rPr>
          <w:rFonts w:ascii="Arial" w:hAnsi="Arial" w:cs="Arial"/>
        </w:rPr>
        <w:fldChar w:fldCharType="end"/>
      </w:r>
      <w:bookmarkEnd w:id="8"/>
      <w:r w:rsidRPr="00945FC2">
        <w:rPr>
          <w:rFonts w:ascii="Arial" w:hAnsi="Arial" w:cs="Arial"/>
        </w:rPr>
        <w:t xml:space="preserve">       No </w:t>
      </w:r>
      <w:r w:rsidR="00721883">
        <w:rPr>
          <w:rFonts w:ascii="Arial" w:hAnsi="Arial" w:cs="Arial"/>
        </w:rPr>
        <w:fldChar w:fldCharType="begin">
          <w:ffData>
            <w:name w:val="Check37"/>
            <w:enabled/>
            <w:calcOnExit w:val="0"/>
            <w:checkBox>
              <w:sizeAuto/>
              <w:default w:val="1"/>
            </w:checkBox>
          </w:ffData>
        </w:fldChar>
      </w:r>
      <w:bookmarkStart w:id="9" w:name="Check37"/>
      <w:r w:rsidR="00FE406F">
        <w:rPr>
          <w:rFonts w:ascii="Arial" w:hAnsi="Arial" w:cs="Arial"/>
        </w:rPr>
        <w:instrText xml:space="preserve"> FORMCHECKBOX </w:instrText>
      </w:r>
      <w:r w:rsidR="00721883">
        <w:rPr>
          <w:rFonts w:ascii="Arial" w:hAnsi="Arial" w:cs="Arial"/>
        </w:rPr>
      </w:r>
      <w:r w:rsidR="00721883">
        <w:rPr>
          <w:rFonts w:ascii="Arial" w:hAnsi="Arial" w:cs="Arial"/>
        </w:rPr>
        <w:fldChar w:fldCharType="separate"/>
      </w:r>
      <w:r w:rsidR="00721883">
        <w:rPr>
          <w:rFonts w:ascii="Arial" w:hAnsi="Arial" w:cs="Arial"/>
        </w:rPr>
        <w:fldChar w:fldCharType="end"/>
      </w:r>
      <w:bookmarkEnd w:id="9"/>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8A117D">
        <w:tc>
          <w:tcPr>
            <w:tcW w:w="9018" w:type="dxa"/>
            <w:shd w:val="clear" w:color="auto" w:fill="DDD9C3" w:themeFill="background2" w:themeFillShade="E6"/>
          </w:tcPr>
          <w:p w:rsidR="00B41366" w:rsidRPr="003E5653" w:rsidRDefault="00B41366" w:rsidP="008A117D">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B41366" w:rsidRDefault="00B41366" w:rsidP="008A117D"/>
        </w:tc>
      </w:tr>
      <w:tr w:rsidR="00B41366" w:rsidTr="008A117D">
        <w:tc>
          <w:tcPr>
            <w:tcW w:w="9018"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sz w:val="24"/>
                <w:szCs w:val="24"/>
              </w:rPr>
            </w:pPr>
          </w:p>
          <w:p w:rsidR="00B41366" w:rsidRPr="00205290" w:rsidRDefault="00B41366" w:rsidP="008A117D">
            <w:pPr>
              <w:rPr>
                <w:rFonts w:ascii="Arial" w:hAnsi="Arial" w:cs="Arial"/>
                <w:b/>
                <w:sz w:val="24"/>
                <w:szCs w:val="24"/>
              </w:rPr>
            </w:pPr>
          </w:p>
          <w:p w:rsidR="00B41366" w:rsidRPr="00205290" w:rsidRDefault="00E34048" w:rsidP="008A117D">
            <w:pPr>
              <w:rPr>
                <w:rFonts w:ascii="Arial" w:hAnsi="Arial" w:cs="Arial"/>
                <w:b/>
                <w:sz w:val="24"/>
                <w:szCs w:val="24"/>
              </w:rPr>
            </w:pPr>
            <w:r>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sz w:val="24"/>
                <w:szCs w:val="24"/>
              </w:rPr>
            </w:pPr>
          </w:p>
          <w:p w:rsidR="00205290" w:rsidRPr="00205290" w:rsidRDefault="00205290" w:rsidP="008A117D">
            <w:pPr>
              <w:rPr>
                <w:rFonts w:ascii="Arial" w:hAnsi="Arial" w:cs="Arial"/>
                <w:b/>
                <w:sz w:val="24"/>
                <w:szCs w:val="24"/>
              </w:rPr>
            </w:pPr>
          </w:p>
          <w:p w:rsidR="00205290" w:rsidRPr="00205290" w:rsidRDefault="00210169" w:rsidP="0081158F">
            <w:pPr>
              <w:rPr>
                <w:rFonts w:ascii="Arial" w:hAnsi="Arial" w:cs="Arial"/>
                <w:b/>
                <w:sz w:val="24"/>
                <w:szCs w:val="24"/>
              </w:rPr>
            </w:pPr>
            <w:r>
              <w:rPr>
                <w:rFonts w:ascii="Arial" w:hAnsi="Arial" w:cs="Arial"/>
                <w:b/>
                <w:sz w:val="24"/>
                <w:szCs w:val="24"/>
              </w:rPr>
              <w:t>0</w:t>
            </w:r>
            <w:r w:rsidR="00450DAA">
              <w:rPr>
                <w:rFonts w:ascii="Arial" w:hAnsi="Arial" w:cs="Arial"/>
                <w:b/>
                <w:sz w:val="24"/>
                <w:szCs w:val="24"/>
              </w:rPr>
              <w:t>3/0</w:t>
            </w:r>
            <w:r w:rsidR="0081158F">
              <w:rPr>
                <w:rFonts w:ascii="Arial" w:hAnsi="Arial" w:cs="Arial"/>
                <w:b/>
                <w:sz w:val="24"/>
                <w:szCs w:val="24"/>
              </w:rPr>
              <w:t>6</w:t>
            </w:r>
            <w:r w:rsidR="00450DAA">
              <w:rPr>
                <w:rFonts w:ascii="Arial" w:hAnsi="Arial" w:cs="Arial"/>
                <w:b/>
                <w:sz w:val="24"/>
                <w:szCs w:val="24"/>
              </w:rPr>
              <w:t>/2014</w:t>
            </w:r>
          </w:p>
        </w:tc>
      </w:tr>
      <w:tr w:rsidR="00B41366" w:rsidTr="008A117D">
        <w:tc>
          <w:tcPr>
            <w:tcW w:w="9018" w:type="dxa"/>
            <w:tcBorders>
              <w:top w:val="single" w:sz="4" w:space="0" w:color="auto"/>
            </w:tcBorders>
            <w:shd w:val="clear" w:color="auto" w:fill="DDD9C3" w:themeFill="background2" w:themeFillShade="E6"/>
          </w:tcPr>
          <w:p w:rsidR="00B41366" w:rsidRDefault="00B41366" w:rsidP="008A117D">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8A117D">
            <w:r w:rsidRPr="00B45DCE">
              <w:rPr>
                <w:rFonts w:ascii="Arial" w:hAnsi="Arial" w:cs="Arial"/>
                <w:sz w:val="24"/>
                <w:szCs w:val="24"/>
              </w:rPr>
              <w:t>Date</w:t>
            </w:r>
          </w:p>
        </w:tc>
      </w:tr>
      <w:tr w:rsidR="00B41366" w:rsidTr="008A117D">
        <w:tc>
          <w:tcPr>
            <w:tcW w:w="9018" w:type="dxa"/>
            <w:shd w:val="clear" w:color="auto" w:fill="DDD9C3" w:themeFill="background2" w:themeFillShade="E6"/>
          </w:tcPr>
          <w:p w:rsidR="00B41366" w:rsidRDefault="00B41366" w:rsidP="008A117D"/>
        </w:tc>
        <w:tc>
          <w:tcPr>
            <w:tcW w:w="1980" w:type="dxa"/>
            <w:shd w:val="clear" w:color="auto" w:fill="DDD9C3" w:themeFill="background2" w:themeFillShade="E6"/>
          </w:tcPr>
          <w:p w:rsidR="00B41366" w:rsidRDefault="00B41366" w:rsidP="008A117D"/>
        </w:tc>
      </w:tr>
      <w:tr w:rsidR="00B41366" w:rsidTr="008A117D">
        <w:trPr>
          <w:trHeight w:val="144"/>
        </w:trPr>
        <w:tc>
          <w:tcPr>
            <w:tcW w:w="9018" w:type="dxa"/>
            <w:shd w:val="clear" w:color="auto" w:fill="DDD9C3" w:themeFill="background2" w:themeFillShade="E6"/>
          </w:tcPr>
          <w:p w:rsidR="00B41366" w:rsidRDefault="00B41366" w:rsidP="008A117D">
            <w:r w:rsidRPr="00B45DCE">
              <w:rPr>
                <w:rFonts w:ascii="Arial" w:hAnsi="Arial" w:cs="Arial"/>
                <w:b/>
                <w:sz w:val="24"/>
                <w:szCs w:val="24"/>
              </w:rPr>
              <w:t>Approvals</w:t>
            </w:r>
            <w:r w:rsidRPr="00B45DCE">
              <w:t>:</w:t>
            </w:r>
          </w:p>
          <w:p w:rsidR="00B41366" w:rsidRDefault="00B41366" w:rsidP="008A117D"/>
        </w:tc>
        <w:tc>
          <w:tcPr>
            <w:tcW w:w="1980" w:type="dxa"/>
            <w:shd w:val="clear" w:color="auto" w:fill="DDD9C3" w:themeFill="background2" w:themeFillShade="E6"/>
          </w:tcPr>
          <w:p w:rsidR="00B41366" w:rsidRDefault="00B41366" w:rsidP="008A117D"/>
        </w:tc>
      </w:tr>
      <w:tr w:rsidR="00E34048" w:rsidTr="008A117D">
        <w:tc>
          <w:tcPr>
            <w:tcW w:w="9018" w:type="dxa"/>
            <w:tcBorders>
              <w:bottom w:val="single" w:sz="4" w:space="0" w:color="auto"/>
            </w:tcBorders>
            <w:shd w:val="clear" w:color="auto" w:fill="DDD9C3" w:themeFill="background2" w:themeFillShade="E6"/>
          </w:tcPr>
          <w:p w:rsidR="00E34048" w:rsidRPr="000C1190" w:rsidRDefault="00EE4703" w:rsidP="00D44242">
            <w:pPr>
              <w:rPr>
                <w:b/>
              </w:rPr>
            </w:pPr>
            <w:r w:rsidRPr="00EE4703">
              <w:rPr>
                <w:b/>
              </w:rPr>
              <w:drawing>
                <wp:inline distT="0" distB="0" distL="0" distR="0">
                  <wp:extent cx="1757934" cy="601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livan (blue).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7934" cy="601218"/>
                          </a:xfrm>
                          <a:prstGeom prst="rect">
                            <a:avLst/>
                          </a:prstGeom>
                        </pic:spPr>
                      </pic:pic>
                    </a:graphicData>
                  </a:graphic>
                </wp:inline>
              </w:drawing>
            </w:r>
          </w:p>
        </w:tc>
        <w:tc>
          <w:tcPr>
            <w:tcW w:w="1980" w:type="dxa"/>
            <w:tcBorders>
              <w:bottom w:val="single" w:sz="4" w:space="0" w:color="auto"/>
            </w:tcBorders>
            <w:shd w:val="clear" w:color="auto" w:fill="DDD9C3" w:themeFill="background2" w:themeFillShade="E6"/>
          </w:tcPr>
          <w:p w:rsidR="00E34048" w:rsidRDefault="00EE4703" w:rsidP="00D44242">
            <w:r>
              <w:t>03/06, 2014</w:t>
            </w:r>
          </w:p>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E4703" w:rsidP="008A117D">
            <w:r>
              <w:t xml:space="preserve">Jean </w:t>
            </w:r>
            <w:proofErr w:type="spellStart"/>
            <w:r>
              <w:t>Borreen</w:t>
            </w:r>
            <w:proofErr w:type="spellEnd"/>
          </w:p>
        </w:tc>
        <w:tc>
          <w:tcPr>
            <w:tcW w:w="1980" w:type="dxa"/>
            <w:tcBorders>
              <w:bottom w:val="single" w:sz="4" w:space="0" w:color="auto"/>
            </w:tcBorders>
            <w:shd w:val="clear" w:color="auto" w:fill="DDD9C3" w:themeFill="background2" w:themeFillShade="E6"/>
          </w:tcPr>
          <w:p w:rsidR="00E34048" w:rsidRDefault="00EE4703" w:rsidP="008A117D">
            <w:r>
              <w:t>03/24/2014</w:t>
            </w:r>
          </w:p>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Date</w:t>
            </w:r>
          </w:p>
        </w:tc>
      </w:tr>
      <w:tr w:rsidR="00E34048" w:rsidTr="008A117D">
        <w:tc>
          <w:tcPr>
            <w:tcW w:w="9018" w:type="dxa"/>
            <w:shd w:val="clear" w:color="auto" w:fill="DDD9C3" w:themeFill="background2" w:themeFillShade="E6"/>
          </w:tcPr>
          <w:p w:rsidR="00E34048" w:rsidRDefault="00E34048" w:rsidP="008A117D"/>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shd w:val="clear" w:color="auto" w:fill="DDD9C3" w:themeFill="background2" w:themeFillShade="E6"/>
          </w:tcPr>
          <w:p w:rsidR="00E34048" w:rsidRDefault="00E34048" w:rsidP="008A117D">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721883"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721883">
        <w:rPr>
          <w:rFonts w:ascii="Arial" w:hAnsi="Arial" w:cs="Arial"/>
        </w:rPr>
      </w:r>
      <w:r w:rsidR="00721883">
        <w:rPr>
          <w:rFonts w:ascii="Arial" w:hAnsi="Arial" w:cs="Arial"/>
        </w:rPr>
        <w:fldChar w:fldCharType="separate"/>
      </w:r>
      <w:r w:rsidR="00721883" w:rsidRPr="00313AE8">
        <w:rPr>
          <w:rFonts w:ascii="Arial" w:hAnsi="Arial" w:cs="Arial"/>
        </w:rPr>
        <w:fldChar w:fldCharType="end"/>
      </w:r>
      <w:r w:rsidRPr="00313AE8">
        <w:rPr>
          <w:rFonts w:ascii="Arial" w:hAnsi="Arial" w:cs="Arial"/>
        </w:rPr>
        <w:t xml:space="preserve">     No  </w:t>
      </w:r>
      <w:r w:rsidR="00721883"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721883">
        <w:rPr>
          <w:rFonts w:ascii="Arial" w:hAnsi="Arial" w:cs="Arial"/>
        </w:rPr>
      </w:r>
      <w:r w:rsidR="00721883">
        <w:rPr>
          <w:rFonts w:ascii="Arial" w:hAnsi="Arial" w:cs="Arial"/>
        </w:rPr>
        <w:fldChar w:fldCharType="separate"/>
      </w:r>
      <w:r w:rsidR="00721883"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721883"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721883">
        <w:rPr>
          <w:rFonts w:ascii="Arial" w:hAnsi="Arial" w:cs="Arial"/>
        </w:rPr>
      </w:r>
      <w:r w:rsidR="00721883">
        <w:rPr>
          <w:rFonts w:ascii="Arial" w:hAnsi="Arial" w:cs="Arial"/>
        </w:rPr>
        <w:fldChar w:fldCharType="separate"/>
      </w:r>
      <w:r w:rsidR="00721883"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721883"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721883">
        <w:rPr>
          <w:rFonts w:ascii="Arial" w:hAnsi="Arial" w:cs="Arial"/>
        </w:rPr>
      </w:r>
      <w:r w:rsidR="00721883">
        <w:rPr>
          <w:rFonts w:ascii="Arial" w:hAnsi="Arial" w:cs="Arial"/>
        </w:rPr>
        <w:fldChar w:fldCharType="separate"/>
      </w:r>
      <w:r w:rsidR="00721883"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8A117D">
        <w:tc>
          <w:tcPr>
            <w:tcW w:w="9018" w:type="dxa"/>
            <w:shd w:val="clear" w:color="auto" w:fill="B8CCE4" w:themeFill="accent1" w:themeFillTint="66"/>
          </w:tcPr>
          <w:p w:rsidR="00B41366" w:rsidRDefault="00B41366" w:rsidP="008A117D">
            <w:pPr>
              <w:rPr>
                <w:rFonts w:ascii="Arial" w:hAnsi="Arial" w:cs="Arial"/>
                <w:b/>
                <w:sz w:val="24"/>
                <w:szCs w:val="24"/>
                <w:u w:val="single"/>
              </w:rPr>
            </w:pPr>
            <w:r w:rsidRPr="001A1D26">
              <w:rPr>
                <w:rFonts w:ascii="Arial" w:hAnsi="Arial" w:cs="Arial"/>
                <w:b/>
                <w:sz w:val="24"/>
                <w:szCs w:val="24"/>
                <w:u w:val="single"/>
              </w:rPr>
              <w:t>EXTENDED CAMPUSES</w:t>
            </w:r>
          </w:p>
          <w:p w:rsidR="00B41366" w:rsidRDefault="00B41366" w:rsidP="008A117D">
            <w:pPr>
              <w:rPr>
                <w:rFonts w:ascii="Arial" w:hAnsi="Arial" w:cs="Arial"/>
                <w:b/>
                <w:sz w:val="24"/>
                <w:szCs w:val="24"/>
                <w:u w:val="single"/>
              </w:rPr>
            </w:pPr>
          </w:p>
          <w:p w:rsidR="00B41366" w:rsidRDefault="00B41366" w:rsidP="008A117D"/>
        </w:tc>
        <w:tc>
          <w:tcPr>
            <w:tcW w:w="1998" w:type="dxa"/>
            <w:shd w:val="clear" w:color="auto" w:fill="B8CCE4" w:themeFill="accent1" w:themeFillTint="66"/>
          </w:tcPr>
          <w:p w:rsidR="00B41366" w:rsidRDefault="00B41366" w:rsidP="008A117D"/>
        </w:tc>
      </w:tr>
      <w:tr w:rsidR="00B41366" w:rsidTr="008A117D">
        <w:tc>
          <w:tcPr>
            <w:tcW w:w="9018" w:type="dxa"/>
            <w:tcBorders>
              <w:bottom w:val="single" w:sz="4" w:space="0" w:color="auto"/>
            </w:tcBorders>
            <w:shd w:val="clear" w:color="auto" w:fill="B8CCE4" w:themeFill="accent1" w:themeFillTint="66"/>
          </w:tcPr>
          <w:p w:rsidR="00B41366" w:rsidRDefault="00B41366" w:rsidP="008A117D"/>
        </w:tc>
        <w:tc>
          <w:tcPr>
            <w:tcW w:w="1998" w:type="dxa"/>
            <w:tcBorders>
              <w:bottom w:val="single" w:sz="4" w:space="0" w:color="auto"/>
            </w:tcBorders>
            <w:shd w:val="clear" w:color="auto" w:fill="B8CCE4" w:themeFill="accent1" w:themeFillTint="66"/>
          </w:tcPr>
          <w:p w:rsidR="00B41366" w:rsidRDefault="00B41366" w:rsidP="008A117D"/>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sz w:val="24"/>
                <w:szCs w:val="24"/>
              </w:rPr>
            </w:pP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r w:rsidR="00B41366" w:rsidTr="008A117D">
        <w:tc>
          <w:tcPr>
            <w:tcW w:w="9018" w:type="dxa"/>
            <w:shd w:val="clear" w:color="auto" w:fill="B8CCE4" w:themeFill="accent1" w:themeFillTint="66"/>
          </w:tcPr>
          <w:p w:rsidR="00B41366" w:rsidRPr="00F313EE" w:rsidRDefault="00B41366" w:rsidP="008A117D">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Division Curriculum Committee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Division Administrator in Extended Campuses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Faculty Chair of Extended Campuses Curriculum Committee (Yuma, Yavapai, or Persona</w:t>
            </w:r>
            <w:r w:rsidR="005727C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sz w:val="24"/>
                <w:szCs w:val="24"/>
              </w:rPr>
            </w:pPr>
            <w:r w:rsidRPr="001A1D26">
              <w:rPr>
                <w:rFonts w:ascii="Arial" w:hAnsi="Arial" w:cs="Arial"/>
                <w:sz w:val="24"/>
                <w:szCs w:val="24"/>
              </w:rPr>
              <w:t xml:space="preserve">Chief Academic Officer; Extended </w:t>
            </w:r>
            <w:r w:rsidR="005727C3">
              <w:rPr>
                <w:rFonts w:ascii="Arial" w:hAnsi="Arial" w:cs="Arial"/>
                <w:sz w:val="24"/>
                <w:szCs w:val="24"/>
              </w:rPr>
              <w:t>Campuses</w:t>
            </w:r>
            <w:bookmarkStart w:id="10" w:name="_GoBack"/>
            <w:bookmarkEnd w:id="10"/>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sz w:val="24"/>
                <w:szCs w:val="24"/>
              </w:rPr>
            </w:pP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721883"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721883">
        <w:rPr>
          <w:rFonts w:ascii="Arial" w:hAnsi="Arial" w:cs="Arial"/>
        </w:rPr>
      </w:r>
      <w:r w:rsidR="00721883">
        <w:rPr>
          <w:rFonts w:ascii="Arial" w:hAnsi="Arial" w:cs="Arial"/>
        </w:rPr>
        <w:fldChar w:fldCharType="separate"/>
      </w:r>
      <w:r w:rsidR="00721883" w:rsidRPr="00313AE8">
        <w:rPr>
          <w:rFonts w:ascii="Arial" w:hAnsi="Arial" w:cs="Arial"/>
        </w:rPr>
        <w:fldChar w:fldCharType="end"/>
      </w:r>
      <w:r w:rsidRPr="00313AE8">
        <w:rPr>
          <w:rFonts w:ascii="Arial" w:hAnsi="Arial" w:cs="Arial"/>
        </w:rPr>
        <w:t xml:space="preserve">     No  </w:t>
      </w:r>
      <w:r w:rsidR="00721883"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721883">
        <w:rPr>
          <w:rFonts w:ascii="Arial" w:hAnsi="Arial" w:cs="Arial"/>
        </w:rPr>
      </w:r>
      <w:r w:rsidR="00721883">
        <w:rPr>
          <w:rFonts w:ascii="Arial" w:hAnsi="Arial" w:cs="Arial"/>
        </w:rPr>
        <w:fldChar w:fldCharType="separate"/>
      </w:r>
      <w:r w:rsidR="00721883"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0279B7" w:rsidRPr="0060586A"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721883"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721883">
        <w:rPr>
          <w:rFonts w:ascii="Arial" w:hAnsi="Arial" w:cs="Arial"/>
        </w:rPr>
      </w:r>
      <w:r w:rsidR="00721883">
        <w:rPr>
          <w:rFonts w:ascii="Arial" w:hAnsi="Arial" w:cs="Arial"/>
        </w:rPr>
        <w:fldChar w:fldCharType="separate"/>
      </w:r>
      <w:r w:rsidR="00721883"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721883"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721883">
        <w:rPr>
          <w:rFonts w:ascii="Arial" w:hAnsi="Arial" w:cs="Arial"/>
        </w:rPr>
      </w:r>
      <w:r w:rsidR="00721883">
        <w:rPr>
          <w:rFonts w:ascii="Arial" w:hAnsi="Arial" w:cs="Arial"/>
        </w:rPr>
        <w:fldChar w:fldCharType="separate"/>
      </w:r>
      <w:r w:rsidR="00721883" w:rsidRPr="00313AE8">
        <w:rPr>
          <w:rFonts w:ascii="Arial" w:hAnsi="Arial" w:cs="Arial"/>
        </w:rPr>
        <w:fldChar w:fldCharType="end"/>
      </w:r>
    </w:p>
    <w:sectPr w:rsidR="000279B7" w:rsidRPr="0060586A" w:rsidSect="004008DA">
      <w:footerReference w:type="default" r:id="rId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F28" w:rsidRDefault="00A83F28" w:rsidP="00294268">
      <w:r>
        <w:separator/>
      </w:r>
    </w:p>
  </w:endnote>
  <w:endnote w:type="continuationSeparator" w:id="0">
    <w:p w:rsidR="00A83F28" w:rsidRDefault="00A83F28"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28" w:rsidRPr="00294268" w:rsidRDefault="00721883">
    <w:pPr>
      <w:pStyle w:val="Footer"/>
      <w:rPr>
        <w:sz w:val="22"/>
      </w:rPr>
    </w:pPr>
    <w:r w:rsidRPr="00721883">
      <w:rPr>
        <w:noProof/>
      </w:rPr>
      <w:pict>
        <v:rect id="Rectangle 40"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A83F28">
      <w:rPr>
        <w:color w:val="4F81BD" w:themeColor="accent1"/>
        <w:sz w:val="22"/>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F28" w:rsidRDefault="00A83F28" w:rsidP="00294268">
      <w:r>
        <w:separator/>
      </w:r>
    </w:p>
  </w:footnote>
  <w:footnote w:type="continuationSeparator" w:id="0">
    <w:p w:rsidR="00A83F28" w:rsidRDefault="00A83F28"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DD3"/>
    <w:multiLevelType w:val="hybridMultilevel"/>
    <w:tmpl w:val="C1A8C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D01A83"/>
    <w:multiLevelType w:val="hybridMultilevel"/>
    <w:tmpl w:val="7F02003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D13CFF"/>
    <w:multiLevelType w:val="hybridMultilevel"/>
    <w:tmpl w:val="B964CA54"/>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3BA61E42"/>
    <w:multiLevelType w:val="hybridMultilevel"/>
    <w:tmpl w:val="0128BDA0"/>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E6BA1"/>
    <w:rsid w:val="000116AE"/>
    <w:rsid w:val="000279B7"/>
    <w:rsid w:val="00032728"/>
    <w:rsid w:val="00044326"/>
    <w:rsid w:val="000523A4"/>
    <w:rsid w:val="00066FB9"/>
    <w:rsid w:val="000826D0"/>
    <w:rsid w:val="000952F3"/>
    <w:rsid w:val="0009620D"/>
    <w:rsid w:val="000D6658"/>
    <w:rsid w:val="000D6D5F"/>
    <w:rsid w:val="000E59CF"/>
    <w:rsid w:val="000F0C86"/>
    <w:rsid w:val="00150B36"/>
    <w:rsid w:val="0018319D"/>
    <w:rsid w:val="001E4269"/>
    <w:rsid w:val="001E5C30"/>
    <w:rsid w:val="001E6BA1"/>
    <w:rsid w:val="00205290"/>
    <w:rsid w:val="00210169"/>
    <w:rsid w:val="00221274"/>
    <w:rsid w:val="00235CAF"/>
    <w:rsid w:val="00240E9F"/>
    <w:rsid w:val="00271ACC"/>
    <w:rsid w:val="00272977"/>
    <w:rsid w:val="00280B4D"/>
    <w:rsid w:val="00294268"/>
    <w:rsid w:val="002B15C0"/>
    <w:rsid w:val="00316F5F"/>
    <w:rsid w:val="003443D5"/>
    <w:rsid w:val="0037414E"/>
    <w:rsid w:val="003B70BE"/>
    <w:rsid w:val="003D017F"/>
    <w:rsid w:val="003E4FBF"/>
    <w:rsid w:val="003F461D"/>
    <w:rsid w:val="003F595A"/>
    <w:rsid w:val="004008DA"/>
    <w:rsid w:val="004306E7"/>
    <w:rsid w:val="00432085"/>
    <w:rsid w:val="00433298"/>
    <w:rsid w:val="00440CA8"/>
    <w:rsid w:val="00450DAA"/>
    <w:rsid w:val="00454ABC"/>
    <w:rsid w:val="004A7A9D"/>
    <w:rsid w:val="004A7E7E"/>
    <w:rsid w:val="004B6833"/>
    <w:rsid w:val="004C3804"/>
    <w:rsid w:val="004E1CF2"/>
    <w:rsid w:val="004F1191"/>
    <w:rsid w:val="00510A60"/>
    <w:rsid w:val="00512D1F"/>
    <w:rsid w:val="005727C3"/>
    <w:rsid w:val="005953F5"/>
    <w:rsid w:val="005A125E"/>
    <w:rsid w:val="005A1EC1"/>
    <w:rsid w:val="005F74B9"/>
    <w:rsid w:val="0060586A"/>
    <w:rsid w:val="006221D4"/>
    <w:rsid w:val="006231FF"/>
    <w:rsid w:val="00630FD5"/>
    <w:rsid w:val="0063522B"/>
    <w:rsid w:val="006360E2"/>
    <w:rsid w:val="00636665"/>
    <w:rsid w:val="00652B6E"/>
    <w:rsid w:val="00660676"/>
    <w:rsid w:val="00664620"/>
    <w:rsid w:val="006A3881"/>
    <w:rsid w:val="006B36D4"/>
    <w:rsid w:val="006C0001"/>
    <w:rsid w:val="006C0AB1"/>
    <w:rsid w:val="006C5849"/>
    <w:rsid w:val="006F7997"/>
    <w:rsid w:val="006F79F0"/>
    <w:rsid w:val="00703FD9"/>
    <w:rsid w:val="00711E61"/>
    <w:rsid w:val="00712255"/>
    <w:rsid w:val="0071424A"/>
    <w:rsid w:val="00721883"/>
    <w:rsid w:val="007228D6"/>
    <w:rsid w:val="00762ED4"/>
    <w:rsid w:val="00765C6B"/>
    <w:rsid w:val="00773DFD"/>
    <w:rsid w:val="007A5CA2"/>
    <w:rsid w:val="007C7F56"/>
    <w:rsid w:val="0081158F"/>
    <w:rsid w:val="008175BA"/>
    <w:rsid w:val="00821A81"/>
    <w:rsid w:val="00851BF3"/>
    <w:rsid w:val="0087092D"/>
    <w:rsid w:val="008875E3"/>
    <w:rsid w:val="008A117D"/>
    <w:rsid w:val="008C1F3D"/>
    <w:rsid w:val="0094374A"/>
    <w:rsid w:val="00943B82"/>
    <w:rsid w:val="00945FC2"/>
    <w:rsid w:val="00951A1D"/>
    <w:rsid w:val="00970122"/>
    <w:rsid w:val="00986D6F"/>
    <w:rsid w:val="009B3BA3"/>
    <w:rsid w:val="009C1083"/>
    <w:rsid w:val="009C3DFF"/>
    <w:rsid w:val="009D7994"/>
    <w:rsid w:val="009E2486"/>
    <w:rsid w:val="009F08E6"/>
    <w:rsid w:val="009F2B33"/>
    <w:rsid w:val="009F5A71"/>
    <w:rsid w:val="00A246D5"/>
    <w:rsid w:val="00A7472B"/>
    <w:rsid w:val="00A83A52"/>
    <w:rsid w:val="00A83F28"/>
    <w:rsid w:val="00AA37CA"/>
    <w:rsid w:val="00AA65BE"/>
    <w:rsid w:val="00AA6A9C"/>
    <w:rsid w:val="00AF55E0"/>
    <w:rsid w:val="00AF61AD"/>
    <w:rsid w:val="00B259B6"/>
    <w:rsid w:val="00B41366"/>
    <w:rsid w:val="00B915EC"/>
    <w:rsid w:val="00BA39D5"/>
    <w:rsid w:val="00BA7CAC"/>
    <w:rsid w:val="00BD167B"/>
    <w:rsid w:val="00BD7248"/>
    <w:rsid w:val="00BF39F3"/>
    <w:rsid w:val="00C11EB9"/>
    <w:rsid w:val="00C14C62"/>
    <w:rsid w:val="00C24E56"/>
    <w:rsid w:val="00C254ED"/>
    <w:rsid w:val="00C4041B"/>
    <w:rsid w:val="00C43426"/>
    <w:rsid w:val="00C55D3C"/>
    <w:rsid w:val="00C76DBB"/>
    <w:rsid w:val="00C90AB3"/>
    <w:rsid w:val="00CB1102"/>
    <w:rsid w:val="00CC6DE5"/>
    <w:rsid w:val="00CD4F34"/>
    <w:rsid w:val="00CD7A67"/>
    <w:rsid w:val="00CE1197"/>
    <w:rsid w:val="00CF2CDA"/>
    <w:rsid w:val="00D00432"/>
    <w:rsid w:val="00D1105F"/>
    <w:rsid w:val="00D16D3D"/>
    <w:rsid w:val="00D44242"/>
    <w:rsid w:val="00D52377"/>
    <w:rsid w:val="00D607BB"/>
    <w:rsid w:val="00D618BE"/>
    <w:rsid w:val="00D81B58"/>
    <w:rsid w:val="00DF423F"/>
    <w:rsid w:val="00E05F70"/>
    <w:rsid w:val="00E07C20"/>
    <w:rsid w:val="00E1340B"/>
    <w:rsid w:val="00E26703"/>
    <w:rsid w:val="00E325F2"/>
    <w:rsid w:val="00E34048"/>
    <w:rsid w:val="00E379D8"/>
    <w:rsid w:val="00E63000"/>
    <w:rsid w:val="00EE1FD1"/>
    <w:rsid w:val="00EE4703"/>
    <w:rsid w:val="00EF2553"/>
    <w:rsid w:val="00F05472"/>
    <w:rsid w:val="00F37B0F"/>
    <w:rsid w:val="00F54F2A"/>
    <w:rsid w:val="00F91A42"/>
    <w:rsid w:val="00F92DDA"/>
    <w:rsid w:val="00F971C9"/>
    <w:rsid w:val="00FA44EB"/>
    <w:rsid w:val="00FA4BD8"/>
    <w:rsid w:val="00FB2298"/>
    <w:rsid w:val="00FC590D"/>
    <w:rsid w:val="00FC6AB1"/>
    <w:rsid w:val="00FE406F"/>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0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3B70BE"/>
    <w:pPr>
      <w:ind w:left="720"/>
      <w:contextualSpacing/>
    </w:pPr>
  </w:style>
  <w:style w:type="paragraph" w:styleId="BodyTextIndent">
    <w:name w:val="Body Text Indent"/>
    <w:basedOn w:val="Normal"/>
    <w:link w:val="BodyTextIndentChar"/>
    <w:uiPriority w:val="99"/>
    <w:semiHidden/>
    <w:unhideWhenUsed/>
    <w:rsid w:val="00FA44EB"/>
    <w:pPr>
      <w:spacing w:after="120"/>
      <w:ind w:left="360"/>
    </w:pPr>
  </w:style>
  <w:style w:type="character" w:customStyle="1" w:styleId="BodyTextIndentChar">
    <w:name w:val="Body Text Indent Char"/>
    <w:basedOn w:val="DefaultParagraphFont"/>
    <w:link w:val="BodyTextIndent"/>
    <w:uiPriority w:val="99"/>
    <w:semiHidden/>
    <w:rsid w:val="00FA44E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10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e.state.az.us/certification/downloads/Teacherstandards.pdf" TargetMode="External"/><Relationship Id="rId18" Type="http://schemas.openxmlformats.org/officeDocument/2006/relationships/hyperlink" Target="https://aztransmac1.asu.edu/cgi-bin/WebObjects/ATASS.woa/wa/SUNList?S=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4.nau.edu/avpaa/UCCPolicy/Uplow.doc" TargetMode="External"/><Relationship Id="rId17" Type="http://schemas.openxmlformats.org/officeDocument/2006/relationships/hyperlink" Target="https://aztransmac2.asu.edu/cgi-bin/WebObjects/Admin_CEG.woa/wa/ByInst?inst=NAU" TargetMode="External"/><Relationship Id="rId2" Type="http://schemas.openxmlformats.org/officeDocument/2006/relationships/numbering" Target="numbering.xml"/><Relationship Id="rId16" Type="http://schemas.openxmlformats.org/officeDocument/2006/relationships/hyperlink" Target="http://www4.nau.edu/avpaa/timelines/1213Effective.x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Forms/syllabus.doc" TargetMode="External"/><Relationship Id="rId5" Type="http://schemas.openxmlformats.org/officeDocument/2006/relationships/webSettings" Target="webSettings.xml"/><Relationship Id="rId15" Type="http://schemas.openxmlformats.org/officeDocument/2006/relationships/hyperlink" Target="http://catalog.nau.edu/Catalog/" TargetMode="External"/><Relationship Id="rId23" Type="http://schemas.microsoft.com/office/2007/relationships/stylesWithEffects" Target="stylesWithEffects.xml"/><Relationship Id="rId10" Type="http://schemas.openxmlformats.org/officeDocument/2006/relationships/hyperlink" Target="http://www.nau.edu/gradcol/UGC/UGC_FastTrack_Policy&amp;Process.pdf"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www4.nau.edu/avpaa/Assessment/CourseLearningOutcomesPDF_09071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3984B-F2EE-4A7C-A09F-5218D592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15</cp:revision>
  <dcterms:created xsi:type="dcterms:W3CDTF">2013-07-29T20:02:00Z</dcterms:created>
  <dcterms:modified xsi:type="dcterms:W3CDTF">2014-03-25T18:37:00Z</dcterms:modified>
</cp:coreProperties>
</file>