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_GoBack"/>
      <w:bookmarkStart w:id="1" w:name="OLE_LINK2"/>
      <w:bookmarkEnd w:id="0"/>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1"/>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F81018"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0E1DFA" w:rsidP="00C421AD">
            <w:pPr>
              <w:rPr>
                <w:rFonts w:ascii="Arial" w:hAnsi="Arial" w:cs="Arial"/>
                <w:b/>
                <w:sz w:val="24"/>
                <w:szCs w:val="24"/>
              </w:rPr>
            </w:pPr>
            <w:r>
              <w:rPr>
                <w:rFonts w:ascii="Arial" w:hAnsi="Arial" w:cs="Arial"/>
                <w:b/>
                <w:sz w:val="24"/>
                <w:szCs w:val="24"/>
              </w:rPr>
              <w:t>SBS</w:t>
            </w:r>
            <w:r w:rsidR="00C421AD">
              <w:rPr>
                <w:rFonts w:ascii="Arial" w:hAnsi="Arial" w:cs="Arial"/>
                <w:b/>
                <w:sz w:val="24"/>
                <w:szCs w:val="24"/>
              </w:rPr>
              <w:t xml:space="preserve">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E1DFA" w:rsidP="00C421AD">
            <w:pPr>
              <w:rPr>
                <w:rFonts w:ascii="Arial" w:hAnsi="Arial" w:cs="Arial"/>
                <w:b/>
                <w:sz w:val="24"/>
                <w:szCs w:val="24"/>
              </w:rPr>
            </w:pPr>
            <w:r>
              <w:rPr>
                <w:rFonts w:ascii="Arial" w:hAnsi="Arial" w:cs="Arial"/>
                <w:b/>
                <w:sz w:val="24"/>
                <w:szCs w:val="24"/>
              </w:rPr>
              <w:t xml:space="preserve">Institute for Human Development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1039F" w:rsidRDefault="000E1DFA" w:rsidP="000E1DFA">
            <w:pPr>
              <w:rPr>
                <w:rFonts w:ascii="Arial" w:hAnsi="Arial" w:cs="Arial"/>
                <w:b/>
                <w:sz w:val="24"/>
                <w:szCs w:val="24"/>
              </w:rPr>
            </w:pPr>
            <w:r>
              <w:rPr>
                <w:rFonts w:ascii="Arial" w:hAnsi="Arial" w:cs="Arial"/>
                <w:b/>
                <w:sz w:val="24"/>
                <w:szCs w:val="24"/>
              </w:rPr>
              <w:t xml:space="preserve">Disability Studies Minor </w:t>
            </w:r>
            <w:r w:rsidRPr="000E1DFA">
              <w:rPr>
                <w:rFonts w:ascii="Arial" w:hAnsi="Arial" w:cs="Arial"/>
                <w:b/>
                <w:sz w:val="24"/>
                <w:szCs w:val="24"/>
              </w:rPr>
              <w:t>(DISSTMN)</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C421A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81018"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F81018"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8101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81018"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3" w:name="Check3"/>
            <w:r w:rsidR="00B7497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8101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C421AD" w:rsidRDefault="00C421AD" w:rsidP="00C421AD">
            <w:pPr>
              <w:spacing w:line="276" w:lineRule="auto"/>
              <w:rPr>
                <w:rFonts w:ascii="Arial" w:hAnsi="Arial" w:cs="Arial"/>
                <w:sz w:val="24"/>
                <w:szCs w:val="24"/>
              </w:rPr>
            </w:pPr>
          </w:p>
          <w:p w:rsidR="00E41047" w:rsidRPr="00E41047" w:rsidRDefault="00E41047" w:rsidP="00E41047">
            <w:pPr>
              <w:shd w:val="clear" w:color="auto" w:fill="FFFFFF" w:themeFill="background1"/>
              <w:rPr>
                <w:rFonts w:ascii="Arial" w:hAnsi="Arial" w:cs="Arial"/>
                <w:sz w:val="24"/>
                <w:szCs w:val="24"/>
              </w:rPr>
            </w:pPr>
            <w:bookmarkStart w:id="4" w:name="Text9"/>
            <w:r w:rsidRPr="00E41047">
              <w:rPr>
                <w:rFonts w:ascii="Arial" w:hAnsi="Arial" w:cs="Arial"/>
                <w:sz w:val="24"/>
                <w:szCs w:val="24"/>
              </w:rPr>
              <w:t>The minor in Disability Studies is aligned with the guidelines set forth by the Society for Disability Studies.  Key elements of these guidelines have been used in designing this minor program of studies.</w:t>
            </w:r>
          </w:p>
          <w:p w:rsidR="00E41047" w:rsidRPr="00E41047" w:rsidRDefault="00E41047" w:rsidP="00E41047">
            <w:pPr>
              <w:shd w:val="clear" w:color="auto" w:fill="FFFFFF" w:themeFill="background1"/>
              <w:ind w:firstLine="720"/>
              <w:rPr>
                <w:rFonts w:ascii="Arial" w:hAnsi="Arial" w:cs="Arial"/>
                <w:sz w:val="24"/>
                <w:szCs w:val="24"/>
              </w:rPr>
            </w:pPr>
          </w:p>
          <w:p w:rsidR="00E41047" w:rsidRPr="00E41047" w:rsidRDefault="00E41047" w:rsidP="00E41047">
            <w:pPr>
              <w:shd w:val="clear" w:color="auto" w:fill="FFFFFF" w:themeFill="background1"/>
              <w:rPr>
                <w:rFonts w:ascii="Arial" w:hAnsi="Arial" w:cs="Arial"/>
                <w:sz w:val="24"/>
                <w:szCs w:val="24"/>
              </w:rPr>
            </w:pPr>
            <w:r w:rsidRPr="00E41047">
              <w:rPr>
                <w:rFonts w:ascii="Arial" w:hAnsi="Arial" w:cs="Arial"/>
                <w:sz w:val="24"/>
                <w:szCs w:val="24"/>
              </w:rPr>
              <w:t>As a result of completing the undergraduate minor in Disability Studies students will:</w:t>
            </w:r>
          </w:p>
          <w:p w:rsidR="00E41047" w:rsidRPr="00E41047" w:rsidRDefault="00E41047" w:rsidP="00E41047">
            <w:pPr>
              <w:numPr>
                <w:ilvl w:val="0"/>
                <w:numId w:val="20"/>
              </w:numPr>
              <w:shd w:val="clear" w:color="auto" w:fill="FFFFFF" w:themeFill="background1"/>
              <w:rPr>
                <w:rFonts w:ascii="Arial" w:hAnsi="Arial" w:cs="Arial"/>
                <w:sz w:val="24"/>
                <w:szCs w:val="24"/>
              </w:rPr>
            </w:pPr>
            <w:r w:rsidRPr="00E41047">
              <w:rPr>
                <w:rFonts w:ascii="Arial" w:hAnsi="Arial" w:cs="Arial"/>
                <w:sz w:val="24"/>
                <w:szCs w:val="24"/>
              </w:rPr>
              <w:t xml:space="preserve">Demonstrate foundational knowledge of disabilities which affect persons across the </w:t>
            </w:r>
            <w:r w:rsidRPr="00E41047">
              <w:rPr>
                <w:rFonts w:ascii="Arial" w:hAnsi="Arial" w:cs="Arial"/>
                <w:sz w:val="24"/>
                <w:szCs w:val="24"/>
              </w:rPr>
              <w:lastRenderedPageBreak/>
              <w:t>lifespan and the social systems which support persons with disabilities at critical junctures in their lives.</w:t>
            </w:r>
          </w:p>
          <w:p w:rsidR="00E41047" w:rsidRPr="00E41047" w:rsidRDefault="00E41047" w:rsidP="00E41047">
            <w:pPr>
              <w:numPr>
                <w:ilvl w:val="0"/>
                <w:numId w:val="20"/>
              </w:numPr>
              <w:shd w:val="clear" w:color="auto" w:fill="FFFFFF" w:themeFill="background1"/>
              <w:rPr>
                <w:rFonts w:ascii="Arial" w:hAnsi="Arial" w:cs="Arial"/>
                <w:sz w:val="24"/>
                <w:szCs w:val="24"/>
              </w:rPr>
            </w:pPr>
            <w:r w:rsidRPr="00E41047">
              <w:rPr>
                <w:rFonts w:ascii="Arial" w:hAnsi="Arial" w:cs="Arial"/>
                <w:sz w:val="24"/>
                <w:szCs w:val="24"/>
              </w:rPr>
              <w:t>Articulate that disability is part of human diversity and demonstrate understanding of this diversity and its impact on personal and societal attitudes</w:t>
            </w:r>
          </w:p>
          <w:p w:rsidR="00E41047" w:rsidRPr="00E41047" w:rsidRDefault="00E41047" w:rsidP="00E41047">
            <w:pPr>
              <w:numPr>
                <w:ilvl w:val="0"/>
                <w:numId w:val="20"/>
              </w:numPr>
              <w:shd w:val="clear" w:color="auto" w:fill="FFFFFF" w:themeFill="background1"/>
              <w:rPr>
                <w:rFonts w:ascii="Arial" w:hAnsi="Arial" w:cs="Arial"/>
                <w:sz w:val="24"/>
                <w:szCs w:val="24"/>
              </w:rPr>
            </w:pPr>
            <w:r w:rsidRPr="00E41047">
              <w:rPr>
                <w:rFonts w:ascii="Arial" w:hAnsi="Arial" w:cs="Arial"/>
                <w:sz w:val="24"/>
                <w:szCs w:val="24"/>
              </w:rPr>
              <w:t>Define disability from a number of different paradigms and compare and contrast different models of disability.</w:t>
            </w:r>
          </w:p>
          <w:p w:rsidR="00E41047" w:rsidRPr="00E41047" w:rsidRDefault="00E41047" w:rsidP="00E41047">
            <w:pPr>
              <w:numPr>
                <w:ilvl w:val="0"/>
                <w:numId w:val="20"/>
              </w:numPr>
              <w:shd w:val="clear" w:color="auto" w:fill="FFFFFF" w:themeFill="background1"/>
              <w:rPr>
                <w:rFonts w:ascii="Arial" w:hAnsi="Arial" w:cs="Arial"/>
                <w:sz w:val="24"/>
                <w:szCs w:val="24"/>
              </w:rPr>
            </w:pPr>
            <w:r w:rsidRPr="00E41047">
              <w:rPr>
                <w:rFonts w:ascii="Arial" w:hAnsi="Arial" w:cs="Arial"/>
                <w:sz w:val="24"/>
                <w:szCs w:val="24"/>
              </w:rPr>
              <w:t>Articulate the concepts of person/family centeredness, functionality and participation and contrast it with diagnosis, handicap and limitations.</w:t>
            </w:r>
          </w:p>
          <w:p w:rsidR="00E41047" w:rsidRPr="00E41047" w:rsidRDefault="00E41047" w:rsidP="00E41047">
            <w:pPr>
              <w:numPr>
                <w:ilvl w:val="0"/>
                <w:numId w:val="20"/>
              </w:numPr>
              <w:shd w:val="clear" w:color="auto" w:fill="FFFFFF" w:themeFill="background1"/>
              <w:rPr>
                <w:rFonts w:ascii="Arial" w:hAnsi="Arial" w:cs="Arial"/>
                <w:sz w:val="24"/>
                <w:szCs w:val="24"/>
              </w:rPr>
            </w:pPr>
            <w:r w:rsidRPr="00E41047">
              <w:rPr>
                <w:rFonts w:ascii="Arial" w:hAnsi="Arial" w:cs="Arial"/>
                <w:sz w:val="24"/>
                <w:szCs w:val="24"/>
              </w:rPr>
              <w:t>Articulate how public policy and disability rights play a role in society’s changing view of disabilities.</w:t>
            </w:r>
          </w:p>
          <w:p w:rsidR="00E41047" w:rsidRPr="00E41047" w:rsidRDefault="00E41047" w:rsidP="00E41047">
            <w:pPr>
              <w:numPr>
                <w:ilvl w:val="0"/>
                <w:numId w:val="20"/>
              </w:numPr>
              <w:shd w:val="clear" w:color="auto" w:fill="FFFFFF" w:themeFill="background1"/>
              <w:rPr>
                <w:rFonts w:ascii="Arial" w:hAnsi="Arial" w:cs="Arial"/>
                <w:sz w:val="24"/>
                <w:szCs w:val="24"/>
              </w:rPr>
            </w:pPr>
            <w:r w:rsidRPr="00E41047">
              <w:rPr>
                <w:rFonts w:ascii="Arial" w:hAnsi="Arial" w:cs="Arial"/>
                <w:sz w:val="24"/>
                <w:szCs w:val="24"/>
              </w:rPr>
              <w:t>Articulate how disability is represented across disciplines and in society through the arts, literature, media and other public domain areas.</w:t>
            </w:r>
            <w:bookmarkEnd w:id="4"/>
            <w:r w:rsidRPr="00E41047">
              <w:rPr>
                <w:rFonts w:ascii="Arial" w:hAnsi="Arial" w:cs="Arial"/>
                <w:sz w:val="24"/>
                <w:szCs w:val="24"/>
              </w:rPr>
              <w:t xml:space="preserve"> </w:t>
            </w:r>
          </w:p>
          <w:p w:rsidR="000E1DFA" w:rsidRPr="00403EF9" w:rsidRDefault="000E1DFA" w:rsidP="00E41047">
            <w:pPr>
              <w:shd w:val="clear" w:color="auto" w:fill="FFFFFF" w:themeFill="background1"/>
              <w:rPr>
                <w:rFonts w:ascii="Arial" w:hAnsi="Arial" w:cs="Arial"/>
                <w:b/>
                <w:sz w:val="24"/>
                <w:szCs w:val="24"/>
              </w:rPr>
            </w:pPr>
          </w:p>
          <w:p w:rsidR="003F6054" w:rsidRPr="00C421AD" w:rsidRDefault="003F6054" w:rsidP="003F6054">
            <w:pPr>
              <w:spacing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p w:rsidR="003F6054" w:rsidRDefault="003F6054"/>
        </w:tc>
      </w:tr>
    </w:tbl>
    <w:p w:rsidR="0065207F" w:rsidRDefault="0065207F"/>
    <w:p w:rsidR="0065207F" w:rsidRDefault="0065207F"/>
    <w:tbl>
      <w:tblPr>
        <w:tblStyle w:val="TableGrid"/>
        <w:tblW w:w="0" w:type="auto"/>
        <w:tblLayout w:type="fixed"/>
        <w:tblLook w:val="04A0"/>
      </w:tblPr>
      <w:tblGrid>
        <w:gridCol w:w="5508"/>
        <w:gridCol w:w="5400"/>
      </w:tblGrid>
      <w:tr w:rsidR="0065207F" w:rsidTr="00A1039F">
        <w:tc>
          <w:tcPr>
            <w:tcW w:w="5508" w:type="dxa"/>
          </w:tcPr>
          <w:p w:rsidR="0065207F" w:rsidRPr="000E1DFA" w:rsidRDefault="00F81018" w:rsidP="0065207F">
            <w:pPr>
              <w:pStyle w:val="Heading3"/>
              <w:spacing w:line="260" w:lineRule="auto"/>
              <w:outlineLvl w:val="2"/>
              <w:rPr>
                <w:rFonts w:ascii="Arial" w:hAnsi="Arial" w:cs="Arial"/>
                <w:b w:val="0"/>
                <w:szCs w:val="24"/>
              </w:rPr>
            </w:pPr>
            <w:r w:rsidRPr="00F81018">
              <w:rPr>
                <w:b w:val="0"/>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1gRQIAAEQ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" filled="f" stroked="f">
                  <v:textbox>
                    <w:txbxContent>
                      <w:p w:rsidR="00B74978" w:rsidRPr="005821C8" w:rsidRDefault="00B74978" w:rsidP="0065207F">
                        <w:pPr>
                          <w:rPr>
                            <w:szCs w:val="24"/>
                          </w:rPr>
                        </w:pPr>
                      </w:p>
                    </w:txbxContent>
                  </v:textbox>
                </v:shape>
              </w:pict>
            </w:r>
            <w:r w:rsidR="00CA6369" w:rsidRPr="000E1DFA">
              <w:rPr>
                <w:rFonts w:ascii="Arial" w:hAnsi="Arial" w:cs="Arial"/>
                <w:b w:val="0"/>
                <w:szCs w:val="24"/>
              </w:rPr>
              <w:t>7</w:t>
            </w:r>
            <w:r w:rsidR="0065207F" w:rsidRPr="000E1DFA">
              <w:rPr>
                <w:rFonts w:ascii="Arial" w:hAnsi="Arial" w:cs="Arial"/>
                <w:b w:val="0"/>
                <w:szCs w:val="24"/>
              </w:rPr>
              <w:t xml:space="preserve">. </w:t>
            </w:r>
            <w:r w:rsidR="00287DE0" w:rsidRPr="000E1DFA">
              <w:rPr>
                <w:rFonts w:ascii="Arial" w:hAnsi="Arial" w:cs="Arial"/>
                <w:b w:val="0"/>
                <w:szCs w:val="24"/>
              </w:rPr>
              <w:t xml:space="preserve"> Current</w:t>
            </w:r>
            <w:r w:rsidR="0065207F" w:rsidRPr="000E1DFA">
              <w:rPr>
                <w:rFonts w:ascii="Arial" w:hAnsi="Arial" w:cs="Arial"/>
                <w:b w:val="0"/>
                <w:szCs w:val="24"/>
              </w:rPr>
              <w:t xml:space="preserve"> catalog plan </w:t>
            </w:r>
            <w:r w:rsidR="00287DE0" w:rsidRPr="000E1DFA">
              <w:rPr>
                <w:rFonts w:ascii="Arial" w:hAnsi="Arial" w:cs="Arial"/>
                <w:b w:val="0"/>
                <w:szCs w:val="24"/>
              </w:rPr>
              <w:t xml:space="preserve">overview and </w:t>
            </w:r>
            <w:r w:rsidR="006C069B" w:rsidRPr="000E1DFA">
              <w:rPr>
                <w:rFonts w:ascii="Arial" w:hAnsi="Arial" w:cs="Arial"/>
                <w:b w:val="0"/>
                <w:szCs w:val="24"/>
              </w:rPr>
              <w:t>requirements</w:t>
            </w:r>
            <w:r w:rsidR="0065207F" w:rsidRPr="000E1DFA">
              <w:rPr>
                <w:rFonts w:ascii="Arial" w:hAnsi="Arial" w:cs="Arial"/>
                <w:b w:val="0"/>
                <w:szCs w:val="24"/>
              </w:rPr>
              <w:t xml:space="preserve"> in this column. Cut and paste</w:t>
            </w:r>
            <w:r w:rsidR="00287DE0" w:rsidRPr="000E1DFA">
              <w:rPr>
                <w:rFonts w:ascii="Arial" w:hAnsi="Arial" w:cs="Arial"/>
                <w:b w:val="0"/>
                <w:szCs w:val="24"/>
              </w:rPr>
              <w:t xml:space="preserve"> the </w:t>
            </w:r>
            <w:r w:rsidR="00332F9A" w:rsidRPr="000E1DFA">
              <w:rPr>
                <w:rFonts w:ascii="Arial" w:hAnsi="Arial" w:cs="Arial"/>
                <w:b w:val="0"/>
                <w:i/>
                <w:szCs w:val="24"/>
                <w:u w:val="single"/>
              </w:rPr>
              <w:t>O</w:t>
            </w:r>
            <w:r w:rsidR="00287DE0" w:rsidRPr="000E1DFA">
              <w:rPr>
                <w:rFonts w:ascii="Arial" w:hAnsi="Arial" w:cs="Arial"/>
                <w:b w:val="0"/>
                <w:i/>
                <w:szCs w:val="24"/>
                <w:u w:val="single"/>
              </w:rPr>
              <w:t>verview</w:t>
            </w:r>
            <w:r w:rsidR="00287DE0" w:rsidRPr="000E1DFA">
              <w:rPr>
                <w:rFonts w:ascii="Arial" w:hAnsi="Arial" w:cs="Arial"/>
                <w:b w:val="0"/>
                <w:i/>
                <w:szCs w:val="24"/>
              </w:rPr>
              <w:t xml:space="preserve"> </w:t>
            </w:r>
            <w:r w:rsidR="00287DE0" w:rsidRPr="000E1DFA">
              <w:rPr>
                <w:rFonts w:ascii="Arial" w:hAnsi="Arial" w:cs="Arial"/>
                <w:b w:val="0"/>
                <w:szCs w:val="24"/>
              </w:rPr>
              <w:t xml:space="preserve">and </w:t>
            </w:r>
            <w:r w:rsidR="00332F9A" w:rsidRPr="000E1DFA">
              <w:rPr>
                <w:rFonts w:ascii="Arial" w:hAnsi="Arial" w:cs="Arial"/>
                <w:b w:val="0"/>
                <w:i/>
                <w:szCs w:val="24"/>
                <w:u w:val="single"/>
              </w:rPr>
              <w:t>D</w:t>
            </w:r>
            <w:r w:rsidR="00287DE0" w:rsidRPr="000E1DFA">
              <w:rPr>
                <w:rFonts w:ascii="Arial" w:hAnsi="Arial" w:cs="Arial"/>
                <w:b w:val="0"/>
                <w:i/>
                <w:szCs w:val="24"/>
                <w:u w:val="single"/>
              </w:rPr>
              <w:t>etails</w:t>
            </w:r>
            <w:r w:rsidR="00287DE0" w:rsidRPr="000E1DFA">
              <w:rPr>
                <w:rFonts w:ascii="Arial" w:hAnsi="Arial" w:cs="Arial"/>
                <w:b w:val="0"/>
                <w:szCs w:val="24"/>
              </w:rPr>
              <w:t xml:space="preserve"> tabs</w:t>
            </w:r>
            <w:r w:rsidR="0065207F" w:rsidRPr="000E1DFA">
              <w:rPr>
                <w:rFonts w:ascii="Arial" w:hAnsi="Arial" w:cs="Arial"/>
                <w:b w:val="0"/>
                <w:szCs w:val="24"/>
              </w:rPr>
              <w:t xml:space="preserve">, in </w:t>
            </w:r>
            <w:r w:rsidR="00287DE0" w:rsidRPr="000E1DFA">
              <w:rPr>
                <w:rFonts w:ascii="Arial" w:hAnsi="Arial" w:cs="Arial"/>
                <w:b w:val="0"/>
                <w:szCs w:val="24"/>
              </w:rPr>
              <w:t>their en</w:t>
            </w:r>
            <w:r w:rsidR="0065207F" w:rsidRPr="000E1DFA">
              <w:rPr>
                <w:rFonts w:ascii="Arial" w:hAnsi="Arial" w:cs="Arial"/>
                <w:b w:val="0"/>
                <w:szCs w:val="24"/>
              </w:rPr>
              <w:t>tirety, from the current on-line academic catalog: (</w:t>
            </w:r>
            <w:hyperlink r:id="rId11" w:history="1">
              <w:r w:rsidR="005E15CA" w:rsidRPr="000E1DFA">
                <w:rPr>
                  <w:rStyle w:val="Hyperlink"/>
                  <w:rFonts w:ascii="Arial" w:hAnsi="Arial" w:cs="Arial"/>
                  <w:b w:val="0"/>
                  <w:szCs w:val="24"/>
                </w:rPr>
                <w:t>http://catalog.nau.edu/Catalog/</w:t>
              </w:r>
            </w:hyperlink>
            <w:r w:rsidR="0065207F" w:rsidRPr="000E1DFA">
              <w:rPr>
                <w:rFonts w:ascii="Arial" w:hAnsi="Arial" w:cs="Arial"/>
                <w:b w:val="0"/>
                <w:szCs w:val="24"/>
              </w:rPr>
              <w:t>)</w:t>
            </w:r>
          </w:p>
          <w:p w:rsidR="0065207F" w:rsidRPr="000E1DFA" w:rsidRDefault="0065207F"/>
          <w:p w:rsidR="000F4823" w:rsidRPr="000E1DFA" w:rsidRDefault="000E1DFA" w:rsidP="000F4823">
            <w:pPr>
              <w:pStyle w:val="Heading4"/>
              <w:outlineLvl w:val="3"/>
              <w:rPr>
                <w:rFonts w:ascii="Tahoma" w:hAnsi="Tahoma" w:cs="Tahoma"/>
                <w:sz w:val="24"/>
                <w:szCs w:val="24"/>
              </w:rPr>
            </w:pPr>
            <w:r w:rsidRPr="000E1DFA">
              <w:rPr>
                <w:rFonts w:ascii="Tahoma" w:hAnsi="Tahoma" w:cs="Tahoma"/>
                <w:sz w:val="24"/>
                <w:szCs w:val="24"/>
              </w:rPr>
              <w:t xml:space="preserve">Disability Studies Minor </w:t>
            </w:r>
            <w:r w:rsidR="00B74978" w:rsidRPr="000E1DFA">
              <w:rPr>
                <w:rFonts w:ascii="Tahoma" w:hAnsi="Tahoma" w:cs="Tahoma"/>
                <w:sz w:val="24"/>
                <w:szCs w:val="24"/>
              </w:rPr>
              <w:t xml:space="preserve"> </w:t>
            </w:r>
            <w:r w:rsidR="00C421AD" w:rsidRPr="000E1DFA">
              <w:rPr>
                <w:rFonts w:ascii="Tahoma" w:hAnsi="Tahoma" w:cs="Tahoma"/>
                <w:sz w:val="24"/>
                <w:szCs w:val="24"/>
              </w:rPr>
              <w:t xml:space="preserve"> </w:t>
            </w:r>
            <w:r w:rsidR="000F4823" w:rsidRPr="000E1DFA">
              <w:rPr>
                <w:rFonts w:ascii="Tahoma" w:hAnsi="Tahoma" w:cs="Tahoma"/>
                <w:sz w:val="24"/>
                <w:szCs w:val="24"/>
              </w:rPr>
              <w:t xml:space="preserve">  </w:t>
            </w:r>
          </w:p>
          <w:p w:rsidR="000F4823" w:rsidRPr="000E1DFA" w:rsidRDefault="000F4823" w:rsidP="000F4823"/>
          <w:p w:rsidR="000E1DFA" w:rsidRPr="000E1DFA" w:rsidRDefault="000E1DFA" w:rsidP="000E1DFA">
            <w:pPr>
              <w:rPr>
                <w:rFonts w:ascii="Tahoma" w:hAnsi="Tahoma" w:cs="Tahoma"/>
                <w:sz w:val="24"/>
                <w:szCs w:val="24"/>
              </w:rPr>
            </w:pPr>
            <w:r w:rsidRPr="000E1DFA">
              <w:rPr>
                <w:rFonts w:ascii="Tahoma" w:hAnsi="Tahoma" w:cs="Tahoma"/>
                <w:sz w:val="24"/>
                <w:szCs w:val="24"/>
              </w:rPr>
              <w:t>In addition to University Requirements:</w:t>
            </w:r>
          </w:p>
          <w:p w:rsidR="000E1DFA" w:rsidRPr="000E1DFA" w:rsidRDefault="000E1DFA" w:rsidP="000E1DFA">
            <w:pPr>
              <w:rPr>
                <w:rFonts w:ascii="Tahoma" w:hAnsi="Tahoma" w:cs="Tahoma"/>
                <w:sz w:val="24"/>
                <w:szCs w:val="24"/>
              </w:rPr>
            </w:pP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Complete individual plan requirements.</w:t>
            </w:r>
          </w:p>
          <w:p w:rsidR="000E1DFA" w:rsidRPr="000E1DFA" w:rsidRDefault="000E1DFA" w:rsidP="000E1DFA">
            <w:pPr>
              <w:rPr>
                <w:rFonts w:ascii="Tahoma" w:hAnsi="Tahoma" w:cs="Tahoma"/>
                <w:sz w:val="24"/>
                <w:szCs w:val="24"/>
              </w:rPr>
            </w:pPr>
          </w:p>
          <w:p w:rsidR="00B74978" w:rsidRPr="000E1DFA" w:rsidRDefault="000E1DFA" w:rsidP="000E1DFA">
            <w:pPr>
              <w:rPr>
                <w:rFonts w:ascii="Tahoma" w:hAnsi="Tahoma" w:cs="Tahoma"/>
                <w:sz w:val="24"/>
                <w:szCs w:val="24"/>
              </w:rPr>
            </w:pPr>
            <w:r w:rsidRPr="000E1DFA">
              <w:rPr>
                <w:rFonts w:ascii="Tahoma" w:hAnsi="Tahoma" w:cs="Tahoma"/>
                <w:sz w:val="24"/>
                <w:szCs w:val="24"/>
              </w:rPr>
              <w:t>Please note that you may be able to use some courses to meet more than one requirement. Contact your advisor for details.</w:t>
            </w:r>
          </w:p>
          <w:p w:rsidR="000E1DFA" w:rsidRPr="000E1DFA" w:rsidRDefault="000E1DFA" w:rsidP="000E1DFA">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250"/>
            </w:tblGrid>
            <w:tr w:rsidR="000E1DFA" w:rsidRPr="000E1DFA" w:rsidTr="000E1DFA">
              <w:trPr>
                <w:tblHeader/>
                <w:tblCellSpacing w:w="15" w:type="dxa"/>
              </w:trPr>
              <w:tc>
                <w:tcPr>
                  <w:tcW w:w="2650" w:type="dxa"/>
                  <w:vAlign w:val="center"/>
                  <w:hideMark/>
                </w:tcPr>
                <w:p w:rsidR="000E1DFA" w:rsidRPr="000E1DFA" w:rsidRDefault="000E1DFA" w:rsidP="000E1DFA">
                  <w:pPr>
                    <w:rPr>
                      <w:rFonts w:ascii="Tahoma" w:hAnsi="Tahoma" w:cs="Tahoma"/>
                      <w:sz w:val="16"/>
                      <w:szCs w:val="16"/>
                    </w:rPr>
                  </w:pPr>
                  <w:r w:rsidRPr="000E1DFA">
                    <w:rPr>
                      <w:rFonts w:ascii="Tahoma" w:hAnsi="Tahoma" w:cs="Tahoma"/>
                      <w:sz w:val="16"/>
                      <w:szCs w:val="16"/>
                    </w:rPr>
                    <w:t>Minimum Units for Completion</w:t>
                  </w:r>
                </w:p>
              </w:tc>
              <w:tc>
                <w:tcPr>
                  <w:tcW w:w="2205" w:type="dxa"/>
                  <w:vAlign w:val="center"/>
                  <w:hideMark/>
                </w:tcPr>
                <w:p w:rsidR="000E1DFA" w:rsidRPr="000E1DFA" w:rsidRDefault="000E1DFA" w:rsidP="000E1DFA">
                  <w:pPr>
                    <w:rPr>
                      <w:rFonts w:ascii="Tahoma" w:hAnsi="Tahoma" w:cs="Tahoma"/>
                      <w:sz w:val="16"/>
                      <w:szCs w:val="16"/>
                    </w:rPr>
                  </w:pPr>
                  <w:r w:rsidRPr="000E1DFA">
                    <w:rPr>
                      <w:rFonts w:ascii="Tahoma" w:hAnsi="Tahoma" w:cs="Tahoma"/>
                      <w:sz w:val="16"/>
                      <w:szCs w:val="16"/>
                    </w:rPr>
                    <w:t>18</w:t>
                  </w:r>
                </w:p>
              </w:tc>
            </w:tr>
            <w:tr w:rsidR="000E1DFA" w:rsidRPr="000E1DFA" w:rsidTr="000E1DFA">
              <w:trPr>
                <w:tblCellSpacing w:w="15" w:type="dxa"/>
              </w:trPr>
              <w:tc>
                <w:tcPr>
                  <w:tcW w:w="2650" w:type="dxa"/>
                  <w:vAlign w:val="center"/>
                  <w:hideMark/>
                </w:tcPr>
                <w:p w:rsidR="000E1DFA" w:rsidRPr="000E1DFA" w:rsidRDefault="000E1DFA" w:rsidP="000E1DFA">
                  <w:pPr>
                    <w:rPr>
                      <w:rFonts w:ascii="Tahoma" w:hAnsi="Tahoma" w:cs="Tahoma"/>
                      <w:sz w:val="16"/>
                      <w:szCs w:val="16"/>
                    </w:rPr>
                  </w:pPr>
                  <w:r w:rsidRPr="000E1DFA">
                    <w:rPr>
                      <w:rFonts w:ascii="Tahoma" w:hAnsi="Tahoma" w:cs="Tahoma"/>
                      <w:sz w:val="16"/>
                      <w:szCs w:val="16"/>
                    </w:rPr>
                    <w:t>Fieldwork Experience/Internship</w:t>
                  </w:r>
                </w:p>
              </w:tc>
              <w:tc>
                <w:tcPr>
                  <w:tcW w:w="2205" w:type="dxa"/>
                  <w:vAlign w:val="center"/>
                  <w:hideMark/>
                </w:tcPr>
                <w:p w:rsidR="000E1DFA" w:rsidRPr="000E1DFA" w:rsidRDefault="000E1DFA" w:rsidP="000E1DFA">
                  <w:pPr>
                    <w:rPr>
                      <w:rFonts w:ascii="Tahoma" w:hAnsi="Tahoma" w:cs="Tahoma"/>
                      <w:sz w:val="16"/>
                      <w:szCs w:val="16"/>
                    </w:rPr>
                  </w:pPr>
                  <w:r w:rsidRPr="000E1DFA">
                    <w:rPr>
                      <w:rFonts w:ascii="Tahoma" w:hAnsi="Tahoma" w:cs="Tahoma"/>
                      <w:sz w:val="16"/>
                      <w:szCs w:val="16"/>
                    </w:rPr>
                    <w:t>Optional</w:t>
                  </w:r>
                </w:p>
              </w:tc>
            </w:tr>
            <w:tr w:rsidR="000E1DFA" w:rsidRPr="000E1DFA" w:rsidTr="000E1DFA">
              <w:trPr>
                <w:tblCellSpacing w:w="15" w:type="dxa"/>
              </w:trPr>
              <w:tc>
                <w:tcPr>
                  <w:tcW w:w="2650" w:type="dxa"/>
                  <w:vAlign w:val="center"/>
                  <w:hideMark/>
                </w:tcPr>
                <w:p w:rsidR="000E1DFA" w:rsidRPr="000E1DFA" w:rsidRDefault="000E1DFA" w:rsidP="000E1DFA">
                  <w:pPr>
                    <w:rPr>
                      <w:rFonts w:ascii="Tahoma" w:hAnsi="Tahoma" w:cs="Tahoma"/>
                      <w:sz w:val="16"/>
                      <w:szCs w:val="16"/>
                    </w:rPr>
                  </w:pPr>
                  <w:r w:rsidRPr="000E1DFA">
                    <w:rPr>
                      <w:rFonts w:ascii="Tahoma" w:hAnsi="Tahoma" w:cs="Tahoma"/>
                      <w:sz w:val="16"/>
                      <w:szCs w:val="16"/>
                    </w:rPr>
                    <w:t>Research</w:t>
                  </w:r>
                </w:p>
              </w:tc>
              <w:tc>
                <w:tcPr>
                  <w:tcW w:w="2205" w:type="dxa"/>
                  <w:vAlign w:val="center"/>
                  <w:hideMark/>
                </w:tcPr>
                <w:p w:rsidR="000E1DFA" w:rsidRPr="000E1DFA" w:rsidRDefault="000E1DFA" w:rsidP="000E1DFA">
                  <w:pPr>
                    <w:rPr>
                      <w:rFonts w:ascii="Tahoma" w:hAnsi="Tahoma" w:cs="Tahoma"/>
                      <w:sz w:val="16"/>
                      <w:szCs w:val="16"/>
                    </w:rPr>
                  </w:pPr>
                  <w:r w:rsidRPr="000E1DFA">
                    <w:rPr>
                      <w:rFonts w:ascii="Tahoma" w:hAnsi="Tahoma" w:cs="Tahoma"/>
                      <w:sz w:val="16"/>
                      <w:szCs w:val="16"/>
                    </w:rPr>
                    <w:t>Optional</w:t>
                  </w:r>
                </w:p>
              </w:tc>
            </w:tr>
          </w:tbl>
          <w:p w:rsidR="000E1DFA" w:rsidRPr="000E1DFA" w:rsidRDefault="000E1DFA" w:rsidP="000E1DFA">
            <w:pPr>
              <w:pStyle w:val="ListParagraph"/>
              <w:ind w:left="360"/>
              <w:rPr>
                <w:rFonts w:ascii="Tahoma" w:hAnsi="Tahoma" w:cs="Tahoma"/>
                <w:sz w:val="24"/>
                <w:szCs w:val="24"/>
              </w:rPr>
            </w:pPr>
          </w:p>
          <w:p w:rsidR="000E1DFA" w:rsidRPr="000E1DFA" w:rsidRDefault="000E1DFA" w:rsidP="000E1DFA">
            <w:pPr>
              <w:rPr>
                <w:rFonts w:ascii="Tahoma" w:hAnsi="Tahoma" w:cs="Tahoma"/>
                <w:i/>
                <w:sz w:val="24"/>
                <w:szCs w:val="24"/>
              </w:rPr>
            </w:pPr>
            <w:r w:rsidRPr="000E1DFA">
              <w:rPr>
                <w:rFonts w:ascii="Tahoma" w:hAnsi="Tahoma" w:cs="Tahoma"/>
                <w:i/>
                <w:sz w:val="24"/>
                <w:szCs w:val="24"/>
              </w:rPr>
              <w:t>Minor Requirements</w:t>
            </w:r>
          </w:p>
          <w:p w:rsidR="000E1DFA" w:rsidRPr="000E1DFA" w:rsidRDefault="000E1DFA" w:rsidP="000E1DFA">
            <w:pPr>
              <w:rPr>
                <w:rFonts w:ascii="Tahoma" w:hAnsi="Tahoma" w:cs="Tahoma"/>
                <w:i/>
                <w:sz w:val="24"/>
                <w:szCs w:val="24"/>
              </w:rPr>
            </w:pPr>
          </w:p>
          <w:p w:rsidR="000E1DFA" w:rsidRPr="000E1DFA" w:rsidRDefault="000E1DFA" w:rsidP="000E1DFA">
            <w:pPr>
              <w:rPr>
                <w:rFonts w:ascii="Tahoma" w:hAnsi="Tahoma" w:cs="Tahoma"/>
                <w:sz w:val="24"/>
                <w:szCs w:val="24"/>
              </w:rPr>
            </w:pPr>
            <w:r w:rsidRPr="000E1DFA">
              <w:rPr>
                <w:rFonts w:ascii="Tahoma" w:hAnsi="Tahoma" w:cs="Tahoma"/>
                <w:sz w:val="24"/>
                <w:szCs w:val="24"/>
              </w:rPr>
              <w:t>Take the following 18 units:</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DIS 201, DIS 303, DIS 304, DIS 418, DIS 498C (15 units)</w:t>
            </w:r>
          </w:p>
          <w:p w:rsidR="000E1DFA" w:rsidRPr="000E1DFA" w:rsidRDefault="000E1DFA" w:rsidP="000E1DFA">
            <w:pPr>
              <w:rPr>
                <w:rFonts w:ascii="Tahoma" w:hAnsi="Tahoma" w:cs="Tahoma"/>
                <w:sz w:val="24"/>
                <w:szCs w:val="24"/>
              </w:rPr>
            </w:pPr>
          </w:p>
          <w:p w:rsidR="000E1DFA" w:rsidRPr="000E1DFA" w:rsidRDefault="000E1DFA" w:rsidP="000E1DFA">
            <w:pPr>
              <w:rPr>
                <w:rFonts w:ascii="Tahoma" w:hAnsi="Tahoma" w:cs="Tahoma"/>
                <w:sz w:val="24"/>
                <w:szCs w:val="24"/>
              </w:rPr>
            </w:pPr>
            <w:r w:rsidRPr="000E1DFA">
              <w:rPr>
                <w:rFonts w:ascii="Tahoma" w:hAnsi="Tahoma" w:cs="Tahoma"/>
                <w:sz w:val="24"/>
                <w:szCs w:val="24"/>
              </w:rPr>
              <w:t>Select one course from the following (3 units):</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DIS 407, DIS 485, DIS 497</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PE 355</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PRM 326</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SST 191</w:t>
            </w:r>
          </w:p>
          <w:p w:rsidR="000E1DFA" w:rsidRPr="000E1DFA" w:rsidRDefault="000E1DFA" w:rsidP="000E1DFA">
            <w:pPr>
              <w:rPr>
                <w:rFonts w:ascii="Tahoma" w:hAnsi="Tahoma" w:cs="Tahoma"/>
                <w:sz w:val="24"/>
                <w:szCs w:val="24"/>
              </w:rPr>
            </w:pPr>
          </w:p>
          <w:p w:rsidR="00344D10" w:rsidRPr="000E1DFA" w:rsidRDefault="000E1DFA" w:rsidP="000E1DFA">
            <w:pPr>
              <w:rPr>
                <w:rFonts w:ascii="Tahoma" w:hAnsi="Tahoma" w:cs="Tahoma"/>
                <w:i/>
                <w:color w:val="365F91" w:themeColor="accent1" w:themeShade="BF"/>
                <w:sz w:val="24"/>
                <w:szCs w:val="24"/>
              </w:rPr>
            </w:pPr>
            <w:r w:rsidRPr="000E1DFA">
              <w:rPr>
                <w:rFonts w:ascii="Tahoma" w:hAnsi="Tahoma" w:cs="Tahoma"/>
                <w:sz w:val="24"/>
                <w:szCs w:val="24"/>
              </w:rPr>
              <w:t>Be aware that some courses may have prerequisites that you must also take. For prerequisite information click on the course or see your advisor.</w:t>
            </w:r>
          </w:p>
        </w:tc>
        <w:tc>
          <w:tcPr>
            <w:tcW w:w="5400" w:type="dxa"/>
          </w:tcPr>
          <w:p w:rsidR="0065207F" w:rsidRPr="00DF6505" w:rsidRDefault="0065207F">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0E1DFA" w:rsidRPr="000E1DFA" w:rsidRDefault="000E1DFA" w:rsidP="000E1DFA">
            <w:pPr>
              <w:pStyle w:val="Heading4"/>
              <w:outlineLvl w:val="3"/>
              <w:rPr>
                <w:rFonts w:ascii="Tahoma" w:hAnsi="Tahoma" w:cs="Tahoma"/>
                <w:sz w:val="24"/>
                <w:szCs w:val="24"/>
              </w:rPr>
            </w:pPr>
            <w:r w:rsidRPr="000E1DFA">
              <w:rPr>
                <w:rFonts w:ascii="Tahoma" w:hAnsi="Tahoma" w:cs="Tahoma"/>
                <w:sz w:val="24"/>
                <w:szCs w:val="24"/>
              </w:rPr>
              <w:t xml:space="preserve">Disability Studies Minor     </w:t>
            </w:r>
          </w:p>
          <w:p w:rsidR="000E1DFA" w:rsidRPr="000E1DFA" w:rsidRDefault="000E1DFA" w:rsidP="000E1DFA"/>
          <w:p w:rsidR="000E1DFA" w:rsidRPr="000E1DFA" w:rsidRDefault="000E1DFA" w:rsidP="000E1DFA">
            <w:pPr>
              <w:rPr>
                <w:rFonts w:ascii="Tahoma" w:hAnsi="Tahoma" w:cs="Tahoma"/>
                <w:sz w:val="24"/>
                <w:szCs w:val="24"/>
              </w:rPr>
            </w:pPr>
            <w:r w:rsidRPr="000E1DFA">
              <w:rPr>
                <w:rFonts w:ascii="Tahoma" w:hAnsi="Tahoma" w:cs="Tahoma"/>
                <w:sz w:val="24"/>
                <w:szCs w:val="24"/>
              </w:rPr>
              <w:t>In addition to University Requirements:</w:t>
            </w:r>
          </w:p>
          <w:p w:rsidR="000E1DFA" w:rsidRPr="000E1DFA" w:rsidRDefault="000E1DFA" w:rsidP="000E1DFA">
            <w:pPr>
              <w:rPr>
                <w:rFonts w:ascii="Tahoma" w:hAnsi="Tahoma" w:cs="Tahoma"/>
                <w:sz w:val="24"/>
                <w:szCs w:val="24"/>
              </w:rPr>
            </w:pP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Complete individual plan requirements.</w:t>
            </w:r>
          </w:p>
          <w:p w:rsidR="000E1DFA" w:rsidRPr="000E1DFA" w:rsidRDefault="000E1DFA" w:rsidP="000E1DFA">
            <w:pPr>
              <w:rPr>
                <w:rFonts w:ascii="Tahoma" w:hAnsi="Tahoma" w:cs="Tahoma"/>
                <w:sz w:val="24"/>
                <w:szCs w:val="24"/>
              </w:rPr>
            </w:pPr>
          </w:p>
          <w:p w:rsidR="000E1DFA" w:rsidRPr="000E1DFA" w:rsidRDefault="000E1DFA" w:rsidP="000E1DFA">
            <w:pPr>
              <w:rPr>
                <w:rFonts w:ascii="Tahoma" w:hAnsi="Tahoma" w:cs="Tahoma"/>
                <w:sz w:val="24"/>
                <w:szCs w:val="24"/>
              </w:rPr>
            </w:pPr>
            <w:r w:rsidRPr="000E1DFA">
              <w:rPr>
                <w:rFonts w:ascii="Tahoma" w:hAnsi="Tahoma" w:cs="Tahoma"/>
                <w:sz w:val="24"/>
                <w:szCs w:val="24"/>
              </w:rPr>
              <w:t>Please note that you may be able to use some courses to meet more than one requirement. Contact your advisor for details.</w:t>
            </w:r>
          </w:p>
          <w:p w:rsidR="000E1DFA" w:rsidRPr="000E1DFA" w:rsidRDefault="000E1DFA" w:rsidP="000E1DFA">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250"/>
            </w:tblGrid>
            <w:tr w:rsidR="000E1DFA" w:rsidRPr="000E1DFA" w:rsidTr="003F0B82">
              <w:trPr>
                <w:tblHeader/>
                <w:tblCellSpacing w:w="15" w:type="dxa"/>
              </w:trPr>
              <w:tc>
                <w:tcPr>
                  <w:tcW w:w="2650" w:type="dxa"/>
                  <w:vAlign w:val="center"/>
                  <w:hideMark/>
                </w:tcPr>
                <w:p w:rsidR="000E1DFA" w:rsidRPr="000E1DFA" w:rsidRDefault="000E1DFA" w:rsidP="003F0B82">
                  <w:pPr>
                    <w:rPr>
                      <w:rFonts w:ascii="Tahoma" w:hAnsi="Tahoma" w:cs="Tahoma"/>
                      <w:sz w:val="16"/>
                      <w:szCs w:val="16"/>
                    </w:rPr>
                  </w:pPr>
                  <w:r w:rsidRPr="000E1DFA">
                    <w:rPr>
                      <w:rFonts w:ascii="Tahoma" w:hAnsi="Tahoma" w:cs="Tahoma"/>
                      <w:sz w:val="16"/>
                      <w:szCs w:val="16"/>
                    </w:rPr>
                    <w:t>Minimum Units for Completion</w:t>
                  </w:r>
                </w:p>
              </w:tc>
              <w:tc>
                <w:tcPr>
                  <w:tcW w:w="2205" w:type="dxa"/>
                  <w:vAlign w:val="center"/>
                  <w:hideMark/>
                </w:tcPr>
                <w:p w:rsidR="000E1DFA" w:rsidRPr="000E1DFA" w:rsidRDefault="000E1DFA" w:rsidP="003F0B82">
                  <w:pPr>
                    <w:rPr>
                      <w:rFonts w:ascii="Tahoma" w:hAnsi="Tahoma" w:cs="Tahoma"/>
                      <w:sz w:val="16"/>
                      <w:szCs w:val="16"/>
                    </w:rPr>
                  </w:pPr>
                  <w:r w:rsidRPr="000E1DFA">
                    <w:rPr>
                      <w:rFonts w:ascii="Tahoma" w:hAnsi="Tahoma" w:cs="Tahoma"/>
                      <w:sz w:val="16"/>
                      <w:szCs w:val="16"/>
                    </w:rPr>
                    <w:t>18</w:t>
                  </w:r>
                </w:p>
              </w:tc>
            </w:tr>
            <w:tr w:rsidR="000E1DFA" w:rsidRPr="000E1DFA" w:rsidTr="003F0B82">
              <w:trPr>
                <w:tblCellSpacing w:w="15" w:type="dxa"/>
              </w:trPr>
              <w:tc>
                <w:tcPr>
                  <w:tcW w:w="2650" w:type="dxa"/>
                  <w:vAlign w:val="center"/>
                  <w:hideMark/>
                </w:tcPr>
                <w:p w:rsidR="000E1DFA" w:rsidRPr="000E1DFA" w:rsidRDefault="000E1DFA" w:rsidP="003F0B82">
                  <w:pPr>
                    <w:rPr>
                      <w:rFonts w:ascii="Tahoma" w:hAnsi="Tahoma" w:cs="Tahoma"/>
                      <w:sz w:val="16"/>
                      <w:szCs w:val="16"/>
                    </w:rPr>
                  </w:pPr>
                  <w:r w:rsidRPr="000E1DFA">
                    <w:rPr>
                      <w:rFonts w:ascii="Tahoma" w:hAnsi="Tahoma" w:cs="Tahoma"/>
                      <w:sz w:val="16"/>
                      <w:szCs w:val="16"/>
                    </w:rPr>
                    <w:t>Fieldwork Experience/Internship</w:t>
                  </w:r>
                </w:p>
              </w:tc>
              <w:tc>
                <w:tcPr>
                  <w:tcW w:w="2205" w:type="dxa"/>
                  <w:vAlign w:val="center"/>
                  <w:hideMark/>
                </w:tcPr>
                <w:p w:rsidR="000E1DFA" w:rsidRPr="000E1DFA" w:rsidRDefault="000E1DFA" w:rsidP="003F0B82">
                  <w:pPr>
                    <w:rPr>
                      <w:rFonts w:ascii="Tahoma" w:hAnsi="Tahoma" w:cs="Tahoma"/>
                      <w:sz w:val="16"/>
                      <w:szCs w:val="16"/>
                    </w:rPr>
                  </w:pPr>
                  <w:r w:rsidRPr="000E1DFA">
                    <w:rPr>
                      <w:rFonts w:ascii="Tahoma" w:hAnsi="Tahoma" w:cs="Tahoma"/>
                      <w:sz w:val="16"/>
                      <w:szCs w:val="16"/>
                    </w:rPr>
                    <w:t>Optional</w:t>
                  </w:r>
                </w:p>
              </w:tc>
            </w:tr>
            <w:tr w:rsidR="000E1DFA" w:rsidRPr="000E1DFA" w:rsidTr="003F0B82">
              <w:trPr>
                <w:tblCellSpacing w:w="15" w:type="dxa"/>
              </w:trPr>
              <w:tc>
                <w:tcPr>
                  <w:tcW w:w="2650" w:type="dxa"/>
                  <w:vAlign w:val="center"/>
                  <w:hideMark/>
                </w:tcPr>
                <w:p w:rsidR="000E1DFA" w:rsidRPr="000E1DFA" w:rsidRDefault="000E1DFA" w:rsidP="003F0B82">
                  <w:pPr>
                    <w:rPr>
                      <w:rFonts w:ascii="Tahoma" w:hAnsi="Tahoma" w:cs="Tahoma"/>
                      <w:sz w:val="16"/>
                      <w:szCs w:val="16"/>
                    </w:rPr>
                  </w:pPr>
                  <w:r w:rsidRPr="000E1DFA">
                    <w:rPr>
                      <w:rFonts w:ascii="Tahoma" w:hAnsi="Tahoma" w:cs="Tahoma"/>
                      <w:sz w:val="16"/>
                      <w:szCs w:val="16"/>
                    </w:rPr>
                    <w:t>Research</w:t>
                  </w:r>
                </w:p>
              </w:tc>
              <w:tc>
                <w:tcPr>
                  <w:tcW w:w="2205" w:type="dxa"/>
                  <w:vAlign w:val="center"/>
                  <w:hideMark/>
                </w:tcPr>
                <w:p w:rsidR="000E1DFA" w:rsidRPr="000E1DFA" w:rsidRDefault="000E1DFA" w:rsidP="003F0B82">
                  <w:pPr>
                    <w:rPr>
                      <w:rFonts w:ascii="Tahoma" w:hAnsi="Tahoma" w:cs="Tahoma"/>
                      <w:sz w:val="16"/>
                      <w:szCs w:val="16"/>
                    </w:rPr>
                  </w:pPr>
                  <w:r w:rsidRPr="000E1DFA">
                    <w:rPr>
                      <w:rFonts w:ascii="Tahoma" w:hAnsi="Tahoma" w:cs="Tahoma"/>
                      <w:sz w:val="16"/>
                      <w:szCs w:val="16"/>
                    </w:rPr>
                    <w:t>Optional</w:t>
                  </w:r>
                </w:p>
              </w:tc>
            </w:tr>
          </w:tbl>
          <w:p w:rsidR="000E1DFA" w:rsidRPr="000E1DFA" w:rsidRDefault="000E1DFA" w:rsidP="000E1DFA">
            <w:pPr>
              <w:pStyle w:val="ListParagraph"/>
              <w:ind w:left="360"/>
              <w:rPr>
                <w:rFonts w:ascii="Tahoma" w:hAnsi="Tahoma" w:cs="Tahoma"/>
                <w:sz w:val="24"/>
                <w:szCs w:val="24"/>
              </w:rPr>
            </w:pPr>
          </w:p>
          <w:p w:rsidR="000E1DFA" w:rsidRPr="000E1DFA" w:rsidRDefault="000E1DFA" w:rsidP="000E1DFA">
            <w:pPr>
              <w:rPr>
                <w:rFonts w:ascii="Tahoma" w:hAnsi="Tahoma" w:cs="Tahoma"/>
                <w:i/>
                <w:sz w:val="24"/>
                <w:szCs w:val="24"/>
              </w:rPr>
            </w:pPr>
            <w:r w:rsidRPr="000E1DFA">
              <w:rPr>
                <w:rFonts w:ascii="Tahoma" w:hAnsi="Tahoma" w:cs="Tahoma"/>
                <w:i/>
                <w:sz w:val="24"/>
                <w:szCs w:val="24"/>
              </w:rPr>
              <w:t>Minor Requirements</w:t>
            </w:r>
          </w:p>
          <w:p w:rsidR="000E1DFA" w:rsidRPr="000E1DFA" w:rsidRDefault="000E1DFA" w:rsidP="000E1DFA">
            <w:pPr>
              <w:rPr>
                <w:rFonts w:ascii="Tahoma" w:hAnsi="Tahoma" w:cs="Tahoma"/>
                <w:i/>
                <w:sz w:val="24"/>
                <w:szCs w:val="24"/>
              </w:rPr>
            </w:pPr>
          </w:p>
          <w:p w:rsidR="000E1DFA" w:rsidRPr="000E1DFA" w:rsidRDefault="000E1DFA" w:rsidP="000E1DFA">
            <w:pPr>
              <w:rPr>
                <w:rFonts w:ascii="Tahoma" w:hAnsi="Tahoma" w:cs="Tahoma"/>
                <w:sz w:val="24"/>
                <w:szCs w:val="24"/>
              </w:rPr>
            </w:pPr>
            <w:r w:rsidRPr="000E1DFA">
              <w:rPr>
                <w:rFonts w:ascii="Tahoma" w:hAnsi="Tahoma" w:cs="Tahoma"/>
                <w:sz w:val="24"/>
                <w:szCs w:val="24"/>
              </w:rPr>
              <w:t>Take the following 18 units:</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DIS 201, DIS 303, DIS 304, DIS 418, DIS 498C (15 units)</w:t>
            </w:r>
          </w:p>
          <w:p w:rsidR="000E1DFA" w:rsidRPr="000E1DFA" w:rsidRDefault="000E1DFA" w:rsidP="000E1DFA">
            <w:pPr>
              <w:rPr>
                <w:rFonts w:ascii="Tahoma" w:hAnsi="Tahoma" w:cs="Tahoma"/>
                <w:sz w:val="24"/>
                <w:szCs w:val="24"/>
              </w:rPr>
            </w:pPr>
          </w:p>
          <w:p w:rsidR="000E1DFA" w:rsidRPr="000E1DFA" w:rsidRDefault="000E1DFA" w:rsidP="000E1DFA">
            <w:pPr>
              <w:rPr>
                <w:rFonts w:ascii="Tahoma" w:hAnsi="Tahoma" w:cs="Tahoma"/>
                <w:sz w:val="24"/>
                <w:szCs w:val="24"/>
              </w:rPr>
            </w:pPr>
            <w:r w:rsidRPr="000E1DFA">
              <w:rPr>
                <w:rFonts w:ascii="Tahoma" w:hAnsi="Tahoma" w:cs="Tahoma"/>
                <w:sz w:val="24"/>
                <w:szCs w:val="24"/>
              </w:rPr>
              <w:t>Select one course from the following (3 units):</w:t>
            </w:r>
          </w:p>
          <w:p w:rsidR="000E1DFA" w:rsidRPr="000E1DFA" w:rsidRDefault="000E1DFA" w:rsidP="000E1DFA">
            <w:pPr>
              <w:pStyle w:val="ListParagraph"/>
              <w:numPr>
                <w:ilvl w:val="0"/>
                <w:numId w:val="21"/>
              </w:numPr>
              <w:rPr>
                <w:rFonts w:ascii="Tahoma" w:hAnsi="Tahoma" w:cs="Tahoma"/>
                <w:b/>
                <w:sz w:val="24"/>
                <w:szCs w:val="24"/>
              </w:rPr>
            </w:pPr>
            <w:r w:rsidRPr="000E1DFA">
              <w:rPr>
                <w:rFonts w:ascii="Tahoma" w:hAnsi="Tahoma" w:cs="Tahoma"/>
                <w:b/>
                <w:sz w:val="24"/>
                <w:szCs w:val="24"/>
              </w:rPr>
              <w:t xml:space="preserve">DIS 309, DIS 335, </w:t>
            </w:r>
            <w:r w:rsidRPr="000E1DFA">
              <w:rPr>
                <w:rFonts w:ascii="Tahoma" w:hAnsi="Tahoma" w:cs="Tahoma"/>
                <w:sz w:val="24"/>
                <w:szCs w:val="24"/>
              </w:rPr>
              <w:t>DIS 407, DIS 485, DIS 497</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PE 355</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PRM 326</w:t>
            </w:r>
          </w:p>
          <w:p w:rsidR="000E1DFA" w:rsidRPr="000E1DFA" w:rsidRDefault="000E1DFA" w:rsidP="000E1DFA">
            <w:pPr>
              <w:pStyle w:val="ListParagraph"/>
              <w:numPr>
                <w:ilvl w:val="0"/>
                <w:numId w:val="21"/>
              </w:numPr>
              <w:rPr>
                <w:rFonts w:ascii="Tahoma" w:hAnsi="Tahoma" w:cs="Tahoma"/>
                <w:sz w:val="24"/>
                <w:szCs w:val="24"/>
              </w:rPr>
            </w:pPr>
            <w:r w:rsidRPr="000E1DFA">
              <w:rPr>
                <w:rFonts w:ascii="Tahoma" w:hAnsi="Tahoma" w:cs="Tahoma"/>
                <w:sz w:val="24"/>
                <w:szCs w:val="24"/>
              </w:rPr>
              <w:t>SST 191</w:t>
            </w:r>
          </w:p>
          <w:p w:rsidR="000E1DFA" w:rsidRPr="000E1DFA" w:rsidRDefault="000E1DFA" w:rsidP="000E1DFA">
            <w:pPr>
              <w:rPr>
                <w:rFonts w:ascii="Tahoma" w:hAnsi="Tahoma" w:cs="Tahoma"/>
                <w:sz w:val="24"/>
                <w:szCs w:val="24"/>
              </w:rPr>
            </w:pPr>
          </w:p>
          <w:p w:rsidR="0065207F" w:rsidRPr="0065207F" w:rsidRDefault="000E1DFA" w:rsidP="000E1DFA">
            <w:pPr>
              <w:rPr>
                <w:sz w:val="24"/>
                <w:szCs w:val="24"/>
              </w:rPr>
            </w:pPr>
            <w:r w:rsidRPr="000E1DFA">
              <w:rPr>
                <w:rFonts w:ascii="Tahoma" w:hAnsi="Tahoma" w:cs="Tahoma"/>
                <w:sz w:val="24"/>
                <w:szCs w:val="24"/>
              </w:rPr>
              <w:t>Be aware that some courses may have prerequisites that you must also take. For prerequisite information click on the course or 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0E1DFA" w:rsidRDefault="000234BF" w:rsidP="000E1DFA">
      <w:pPr>
        <w:shd w:val="clear" w:color="auto" w:fill="D9D9D9" w:themeFill="background1" w:themeFillShade="D9"/>
        <w:rPr>
          <w:rFonts w:ascii="Arial" w:hAnsi="Arial" w:cs="Arial"/>
          <w:b/>
          <w:sz w:val="24"/>
          <w:szCs w:val="24"/>
        </w:rPr>
      </w:pPr>
      <w:r>
        <w:rPr>
          <w:rFonts w:ascii="Arial" w:hAnsi="Arial" w:cs="Arial"/>
          <w:b/>
          <w:sz w:val="24"/>
          <w:szCs w:val="24"/>
        </w:rPr>
        <w:t>Creating a cross-listed course adds flexibility to course offerings and gives students an opportunity to study about ethics and disability issues. Currently there are no courses offered that include a philosophical examination of disability. This course if approved as liberal studies (S &amp; P worlds) ensures higher demand and enrollment and provides options to all students who need 300 level options to meet those requirements.</w:t>
      </w:r>
    </w:p>
    <w:p w:rsidR="000E1DFA" w:rsidRPr="000E1DFA" w:rsidRDefault="000E1DFA" w:rsidP="000E1DFA">
      <w:pPr>
        <w:shd w:val="clear" w:color="auto" w:fill="D9D9D9" w:themeFill="background1" w:themeFillShade="D9"/>
        <w:rPr>
          <w:rFonts w:ascii="Arial" w:hAnsi="Arial" w:cs="Arial"/>
          <w:b/>
          <w:sz w:val="24"/>
          <w:szCs w:val="24"/>
        </w:rPr>
      </w:pPr>
      <w:r w:rsidRPr="000E1DFA">
        <w:rPr>
          <w:rFonts w:ascii="Arial" w:hAnsi="Arial" w:cs="Arial"/>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81018" w:rsidP="002B1A53">
            <w:pPr>
              <w:jc w:val="center"/>
            </w:pPr>
            <w:r>
              <w:rPr>
                <w:rFonts w:ascii="Arial" w:hAnsi="Arial" w:cs="Arial"/>
                <w:sz w:val="24"/>
                <w:szCs w:val="24"/>
              </w:rPr>
              <w:fldChar w:fldCharType="begin">
                <w:ffData>
                  <w:name w:val=""/>
                  <w:enabled/>
                  <w:calcOnExit w:val="0"/>
                  <w:checkBox>
                    <w:sizeAuto/>
                    <w:default w:val="0"/>
                  </w:checkBox>
                </w:ffData>
              </w:fldChar>
            </w:r>
            <w:r w:rsidR="000E1DF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8101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8101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lastRenderedPageBreak/>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F81018">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F81018">
        <w:rPr>
          <w:rFonts w:ascii="Arial" w:hAnsi="Arial" w:cs="Arial"/>
          <w:sz w:val="24"/>
          <w:szCs w:val="24"/>
        </w:rPr>
        <w:fldChar w:fldCharType="begin">
          <w:ffData>
            <w:name w:val="Check5"/>
            <w:enabled/>
            <w:calcOnExit w:val="0"/>
            <w:checkBox>
              <w:sizeAuto/>
              <w:default w:val="1"/>
            </w:checkBox>
          </w:ffData>
        </w:fldChar>
      </w:r>
      <w:bookmarkStart w:id="5" w:name="Check5"/>
      <w:r w:rsidR="000F482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Pr>
          <w:rFonts w:ascii="Arial" w:hAnsi="Arial" w:cs="Arial"/>
          <w:sz w:val="24"/>
          <w:szCs w:val="24"/>
        </w:rPr>
        <w:fldChar w:fldCharType="end"/>
      </w:r>
      <w:bookmarkEnd w:id="5"/>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r w:rsidR="007D1B84" w:rsidRPr="003151BF">
        <w:rPr>
          <w:rFonts w:ascii="Arial" w:hAnsi="Arial" w:cs="Arial"/>
          <w:bCs/>
          <w:sz w:val="24"/>
          <w:szCs w:val="24"/>
        </w:rPr>
        <w:t>each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81018">
        <w:rPr>
          <w:rFonts w:ascii="Arial" w:hAnsi="Arial" w:cs="Arial"/>
          <w:sz w:val="24"/>
          <w:szCs w:val="24"/>
        </w:rPr>
        <w:fldChar w:fldCharType="begin">
          <w:ffData>
            <w:name w:val=""/>
            <w:enabled/>
            <w:calcOnExit w:val="0"/>
            <w:checkBox>
              <w:sizeAuto/>
              <w:default w:val="0"/>
            </w:checkBox>
          </w:ffData>
        </w:fldChar>
      </w:r>
      <w:r w:rsidR="000E1DFA">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Pr>
          <w:rFonts w:ascii="Arial" w:hAnsi="Arial" w:cs="Arial"/>
          <w:sz w:val="24"/>
          <w:szCs w:val="24"/>
        </w:rPr>
        <w:fldChar w:fldCharType="end"/>
      </w:r>
      <w:r w:rsidRPr="002B1A53">
        <w:rPr>
          <w:rFonts w:ascii="Arial" w:hAnsi="Arial" w:cs="Arial"/>
          <w:sz w:val="24"/>
          <w:szCs w:val="24"/>
        </w:rPr>
        <w:t xml:space="preserve">      No </w:t>
      </w:r>
      <w:r w:rsidR="00F810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0E1DFA">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F81018">
        <w:rPr>
          <w:rFonts w:ascii="Arial" w:hAnsi="Arial" w:cs="Arial"/>
          <w:sz w:val="24"/>
          <w:szCs w:val="24"/>
        </w:rPr>
        <w:fldChar w:fldCharType="begin">
          <w:ffData>
            <w:name w:val=""/>
            <w:enabled/>
            <w:calcOnExit w:val="0"/>
            <w:checkBox>
              <w:sizeAuto/>
              <w:default w:val="1"/>
            </w:checkBox>
          </w:ffData>
        </w:fldChar>
      </w:r>
      <w:r w:rsidR="000E1DFA">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Pr>
          <w:rFonts w:ascii="Arial" w:hAnsi="Arial" w:cs="Arial"/>
          <w:sz w:val="24"/>
          <w:szCs w:val="24"/>
        </w:rPr>
        <w:fldChar w:fldCharType="end"/>
      </w:r>
      <w:r w:rsidRPr="002B1A53">
        <w:rPr>
          <w:rFonts w:ascii="Arial" w:hAnsi="Arial" w:cs="Arial"/>
          <w:sz w:val="24"/>
          <w:szCs w:val="24"/>
        </w:rPr>
        <w:t xml:space="preserve">      No </w:t>
      </w:r>
      <w:r w:rsidR="00F810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2B1A53">
        <w:rPr>
          <w:rFonts w:ascii="Arial" w:hAnsi="Arial" w:cs="Arial"/>
          <w:sz w:val="24"/>
          <w:szCs w:val="24"/>
        </w:rPr>
        <w:fldChar w:fldCharType="end"/>
      </w:r>
    </w:p>
    <w:p w:rsidR="000E1DFA" w:rsidRDefault="000E1DFA"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8101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2B1A53">
        <w:rPr>
          <w:rFonts w:ascii="Arial" w:hAnsi="Arial" w:cs="Arial"/>
          <w:sz w:val="24"/>
          <w:szCs w:val="24"/>
        </w:rPr>
        <w:fldChar w:fldCharType="end"/>
      </w:r>
      <w:r w:rsidRPr="002B1A53">
        <w:rPr>
          <w:rFonts w:ascii="Arial" w:hAnsi="Arial" w:cs="Arial"/>
          <w:sz w:val="24"/>
          <w:szCs w:val="24"/>
        </w:rPr>
        <w:t xml:space="preserve">      No </w:t>
      </w:r>
      <w:r w:rsidR="00F810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0E1DFA">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8101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2B1A53">
        <w:rPr>
          <w:rFonts w:ascii="Arial" w:hAnsi="Arial" w:cs="Arial"/>
          <w:sz w:val="24"/>
          <w:szCs w:val="24"/>
        </w:rPr>
        <w:fldChar w:fldCharType="end"/>
      </w:r>
      <w:r w:rsidRPr="002B1A53">
        <w:rPr>
          <w:rFonts w:ascii="Arial" w:hAnsi="Arial" w:cs="Arial"/>
          <w:sz w:val="24"/>
          <w:szCs w:val="24"/>
        </w:rPr>
        <w:t xml:space="preserve">      No </w:t>
      </w:r>
      <w:r w:rsidR="00F8101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D74CA3" w:rsidP="009F1001">
            <w:pPr>
              <w:rPr>
                <w:rFonts w:ascii="Arial" w:hAnsi="Arial" w:cs="Arial"/>
                <w:b/>
                <w:sz w:val="24"/>
                <w:szCs w:val="24"/>
              </w:rPr>
            </w:pPr>
            <w:r>
              <w:rPr>
                <w:rFonts w:ascii="Arial" w:hAnsi="Arial" w:cs="Arial"/>
                <w:b/>
                <w:sz w:val="24"/>
                <w:szCs w:val="24"/>
              </w:rPr>
              <w:t>1</w:t>
            </w:r>
            <w:r w:rsidR="009F1001">
              <w:rPr>
                <w:rFonts w:ascii="Arial" w:hAnsi="Arial" w:cs="Arial"/>
                <w:b/>
                <w:sz w:val="24"/>
                <w:szCs w:val="24"/>
              </w:rPr>
              <w:t>2/5</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lastRenderedPageBreak/>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810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r w:rsidRPr="00313AE8">
        <w:rPr>
          <w:rFonts w:ascii="Arial" w:hAnsi="Arial" w:cs="Arial"/>
          <w:sz w:val="24"/>
          <w:szCs w:val="24"/>
        </w:rPr>
        <w:t xml:space="preserve">     No  </w:t>
      </w:r>
      <w:r w:rsidR="00F810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810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810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810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r w:rsidRPr="00313AE8">
        <w:rPr>
          <w:rFonts w:ascii="Arial" w:hAnsi="Arial" w:cs="Arial"/>
          <w:sz w:val="24"/>
          <w:szCs w:val="24"/>
        </w:rPr>
        <w:t xml:space="preserve">     No  </w:t>
      </w:r>
      <w:r w:rsidR="00F810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8101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8101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F81018">
        <w:rPr>
          <w:rFonts w:ascii="Arial" w:hAnsi="Arial" w:cs="Arial"/>
          <w:sz w:val="24"/>
          <w:szCs w:val="24"/>
        </w:rPr>
      </w:r>
      <w:r w:rsidR="00F81018">
        <w:rPr>
          <w:rFonts w:ascii="Arial" w:hAnsi="Arial" w:cs="Arial"/>
          <w:sz w:val="24"/>
          <w:szCs w:val="24"/>
        </w:rPr>
        <w:fldChar w:fldCharType="separate"/>
      </w:r>
      <w:r w:rsidR="00F81018" w:rsidRPr="00313AE8">
        <w:rPr>
          <w:rFonts w:ascii="Arial" w:hAnsi="Arial" w:cs="Arial"/>
          <w:sz w:val="24"/>
          <w:szCs w:val="24"/>
        </w:rPr>
        <w:fldChar w:fldCharType="end"/>
      </w:r>
    </w:p>
    <w:sectPr w:rsidR="00350A98"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78" w:rsidRDefault="00B74978" w:rsidP="00233561">
      <w:r>
        <w:separator/>
      </w:r>
    </w:p>
  </w:endnote>
  <w:endnote w:type="continuationSeparator" w:id="0">
    <w:p w:rsidR="00B74978" w:rsidRDefault="00B74978"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978" w:rsidRDefault="00F81018">
    <w:pPr>
      <w:pStyle w:val="Footer"/>
    </w:pPr>
    <w:r>
      <w:rPr>
        <w:noProof/>
      </w:rPr>
      <w:pict>
        <v:rect id="Rectangle 40" o:spid="_x0000_s10241" style="position:absolute;margin-left:0;margin-top:0;width:578.95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" filled="f" strokecolor="#938953 [1614]" strokeweight="2pt">
          <v:path arrowok="t"/>
          <w10:wrap anchorx="page" anchory="page"/>
        </v:rect>
      </w:pict>
    </w:r>
    <w:r w:rsidR="00B74978">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78" w:rsidRDefault="00B74978" w:rsidP="00233561">
      <w:r>
        <w:separator/>
      </w:r>
    </w:p>
  </w:footnote>
  <w:footnote w:type="continuationSeparator" w:id="0">
    <w:p w:rsidR="00B74978" w:rsidRDefault="00B74978"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7422"/>
    <w:multiLevelType w:val="hybridMultilevel"/>
    <w:tmpl w:val="08C6D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444373"/>
    <w:multiLevelType w:val="hybridMultilevel"/>
    <w:tmpl w:val="AE706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871B7C"/>
    <w:multiLevelType w:val="hybridMultilevel"/>
    <w:tmpl w:val="FFCE3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86505"/>
    <w:multiLevelType w:val="hybridMultilevel"/>
    <w:tmpl w:val="6564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FD46AF"/>
    <w:multiLevelType w:val="hybridMultilevel"/>
    <w:tmpl w:val="E7B8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1162BF"/>
    <w:multiLevelType w:val="hybridMultilevel"/>
    <w:tmpl w:val="1CF6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5C6E20"/>
    <w:multiLevelType w:val="hybridMultilevel"/>
    <w:tmpl w:val="7E04F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505E8D"/>
    <w:multiLevelType w:val="hybridMultilevel"/>
    <w:tmpl w:val="140E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B0336E"/>
    <w:multiLevelType w:val="hybridMultilevel"/>
    <w:tmpl w:val="B85AF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
  </w:num>
  <w:num w:numId="4">
    <w:abstractNumId w:val="16"/>
  </w:num>
  <w:num w:numId="5">
    <w:abstractNumId w:val="12"/>
  </w:num>
  <w:num w:numId="6">
    <w:abstractNumId w:val="5"/>
  </w:num>
  <w:num w:numId="7">
    <w:abstractNumId w:val="19"/>
  </w:num>
  <w:num w:numId="8">
    <w:abstractNumId w:val="17"/>
  </w:num>
  <w:num w:numId="9">
    <w:abstractNumId w:val="7"/>
  </w:num>
  <w:num w:numId="10">
    <w:abstractNumId w:val="8"/>
  </w:num>
  <w:num w:numId="11">
    <w:abstractNumId w:val="6"/>
  </w:num>
  <w:num w:numId="12">
    <w:abstractNumId w:val="3"/>
  </w:num>
  <w:num w:numId="13">
    <w:abstractNumId w:val="10"/>
  </w:num>
  <w:num w:numId="14">
    <w:abstractNumId w:val="13"/>
  </w:num>
  <w:num w:numId="15">
    <w:abstractNumId w:val="1"/>
  </w:num>
  <w:num w:numId="16">
    <w:abstractNumId w:val="4"/>
  </w:num>
  <w:num w:numId="17">
    <w:abstractNumId w:val="0"/>
  </w:num>
  <w:num w:numId="18">
    <w:abstractNumId w:val="14"/>
  </w:num>
  <w:num w:numId="19">
    <w:abstractNumId w:val="11"/>
  </w:num>
  <w:num w:numId="20">
    <w:abstractNumId w:val="18"/>
  </w:num>
  <w:num w:numId="21">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rsids>
    <w:rsidRoot w:val="0065207F"/>
    <w:rsid w:val="000234BF"/>
    <w:rsid w:val="00041842"/>
    <w:rsid w:val="000514D4"/>
    <w:rsid w:val="00051D13"/>
    <w:rsid w:val="00083DF5"/>
    <w:rsid w:val="000A3ADE"/>
    <w:rsid w:val="000B2CE9"/>
    <w:rsid w:val="000D0D4F"/>
    <w:rsid w:val="000E1DFA"/>
    <w:rsid w:val="000F4823"/>
    <w:rsid w:val="00100C2D"/>
    <w:rsid w:val="00103A43"/>
    <w:rsid w:val="00111B8E"/>
    <w:rsid w:val="00146941"/>
    <w:rsid w:val="00167158"/>
    <w:rsid w:val="001A02A7"/>
    <w:rsid w:val="001A0823"/>
    <w:rsid w:val="001F3265"/>
    <w:rsid w:val="001F3DAC"/>
    <w:rsid w:val="00203C77"/>
    <w:rsid w:val="00231555"/>
    <w:rsid w:val="00233561"/>
    <w:rsid w:val="00241E16"/>
    <w:rsid w:val="00243B99"/>
    <w:rsid w:val="00255F08"/>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66F0A"/>
    <w:rsid w:val="003840CC"/>
    <w:rsid w:val="003A6967"/>
    <w:rsid w:val="003D017F"/>
    <w:rsid w:val="003D59D8"/>
    <w:rsid w:val="003F6054"/>
    <w:rsid w:val="00400980"/>
    <w:rsid w:val="00430E14"/>
    <w:rsid w:val="00440707"/>
    <w:rsid w:val="00444B12"/>
    <w:rsid w:val="004652CE"/>
    <w:rsid w:val="00490AAD"/>
    <w:rsid w:val="004A4315"/>
    <w:rsid w:val="004F3222"/>
    <w:rsid w:val="004F7394"/>
    <w:rsid w:val="0050399D"/>
    <w:rsid w:val="00504F93"/>
    <w:rsid w:val="00523703"/>
    <w:rsid w:val="00527409"/>
    <w:rsid w:val="00552434"/>
    <w:rsid w:val="005735CD"/>
    <w:rsid w:val="0058038B"/>
    <w:rsid w:val="005B561B"/>
    <w:rsid w:val="005C46C1"/>
    <w:rsid w:val="005C7D6A"/>
    <w:rsid w:val="005E15CA"/>
    <w:rsid w:val="005E4D2D"/>
    <w:rsid w:val="005E5238"/>
    <w:rsid w:val="00607996"/>
    <w:rsid w:val="0062365E"/>
    <w:rsid w:val="0065207F"/>
    <w:rsid w:val="006A3149"/>
    <w:rsid w:val="006C069B"/>
    <w:rsid w:val="006F05DF"/>
    <w:rsid w:val="006F14EB"/>
    <w:rsid w:val="006F5FFA"/>
    <w:rsid w:val="00716ABB"/>
    <w:rsid w:val="00753AFA"/>
    <w:rsid w:val="00761DF6"/>
    <w:rsid w:val="0077023D"/>
    <w:rsid w:val="007A1971"/>
    <w:rsid w:val="007A45A6"/>
    <w:rsid w:val="007D1975"/>
    <w:rsid w:val="007D1B84"/>
    <w:rsid w:val="00811C35"/>
    <w:rsid w:val="00813CBA"/>
    <w:rsid w:val="0081690C"/>
    <w:rsid w:val="00893A71"/>
    <w:rsid w:val="008F40EF"/>
    <w:rsid w:val="008F62B2"/>
    <w:rsid w:val="009014A7"/>
    <w:rsid w:val="00910769"/>
    <w:rsid w:val="009213C1"/>
    <w:rsid w:val="009428E5"/>
    <w:rsid w:val="009565C5"/>
    <w:rsid w:val="00967B62"/>
    <w:rsid w:val="00971EBF"/>
    <w:rsid w:val="00971F61"/>
    <w:rsid w:val="009857E6"/>
    <w:rsid w:val="0098781F"/>
    <w:rsid w:val="009A263C"/>
    <w:rsid w:val="009B3949"/>
    <w:rsid w:val="009C1083"/>
    <w:rsid w:val="009C75F7"/>
    <w:rsid w:val="009D4DA8"/>
    <w:rsid w:val="009F1001"/>
    <w:rsid w:val="00A1039F"/>
    <w:rsid w:val="00A27C28"/>
    <w:rsid w:val="00A40DC3"/>
    <w:rsid w:val="00A9284E"/>
    <w:rsid w:val="00AA5472"/>
    <w:rsid w:val="00AB7DBA"/>
    <w:rsid w:val="00AD461A"/>
    <w:rsid w:val="00AD50F2"/>
    <w:rsid w:val="00AD6D73"/>
    <w:rsid w:val="00AE2636"/>
    <w:rsid w:val="00B079BE"/>
    <w:rsid w:val="00B74978"/>
    <w:rsid w:val="00B841EA"/>
    <w:rsid w:val="00BA27EA"/>
    <w:rsid w:val="00BA55E7"/>
    <w:rsid w:val="00BB2CF6"/>
    <w:rsid w:val="00BC135B"/>
    <w:rsid w:val="00BE0E14"/>
    <w:rsid w:val="00C33312"/>
    <w:rsid w:val="00C3660C"/>
    <w:rsid w:val="00C421AD"/>
    <w:rsid w:val="00C42CC0"/>
    <w:rsid w:val="00C56A0D"/>
    <w:rsid w:val="00C6101A"/>
    <w:rsid w:val="00CA6369"/>
    <w:rsid w:val="00CC1300"/>
    <w:rsid w:val="00CD7A67"/>
    <w:rsid w:val="00CE4E0C"/>
    <w:rsid w:val="00CF30DD"/>
    <w:rsid w:val="00D1166C"/>
    <w:rsid w:val="00D21F39"/>
    <w:rsid w:val="00D27B18"/>
    <w:rsid w:val="00D633D3"/>
    <w:rsid w:val="00D74CA3"/>
    <w:rsid w:val="00D928DB"/>
    <w:rsid w:val="00DA02C7"/>
    <w:rsid w:val="00DA6830"/>
    <w:rsid w:val="00DD1AD9"/>
    <w:rsid w:val="00DF51D6"/>
    <w:rsid w:val="00DF6505"/>
    <w:rsid w:val="00E30FB5"/>
    <w:rsid w:val="00E3390A"/>
    <w:rsid w:val="00E41047"/>
    <w:rsid w:val="00E70074"/>
    <w:rsid w:val="00E71D8E"/>
    <w:rsid w:val="00E93E74"/>
    <w:rsid w:val="00EA38F7"/>
    <w:rsid w:val="00EC2F62"/>
    <w:rsid w:val="00EE0213"/>
    <w:rsid w:val="00EE2807"/>
    <w:rsid w:val="00EE7E08"/>
    <w:rsid w:val="00F013A5"/>
    <w:rsid w:val="00F043C0"/>
    <w:rsid w:val="00F04E14"/>
    <w:rsid w:val="00F1711F"/>
    <w:rsid w:val="00F2564A"/>
    <w:rsid w:val="00F54A7C"/>
    <w:rsid w:val="00F570EA"/>
    <w:rsid w:val="00F73AAF"/>
    <w:rsid w:val="00F81018"/>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18932413">
      <w:bodyDiv w:val="1"/>
      <w:marLeft w:val="0"/>
      <w:marRight w:val="0"/>
      <w:marTop w:val="0"/>
      <w:marBottom w:val="0"/>
      <w:divBdr>
        <w:top w:val="none" w:sz="0" w:space="0" w:color="auto"/>
        <w:left w:val="none" w:sz="0" w:space="0" w:color="auto"/>
        <w:bottom w:val="none" w:sz="0" w:space="0" w:color="auto"/>
        <w:right w:val="none" w:sz="0" w:space="0" w:color="auto"/>
      </w:divBdr>
    </w:div>
    <w:div w:id="524487218">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341272221">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46076554">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62944-45F7-4794-B036-178E07EF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cp:revision>
  <dcterms:created xsi:type="dcterms:W3CDTF">2013-12-05T17:17:00Z</dcterms:created>
  <dcterms:modified xsi:type="dcterms:W3CDTF">2013-12-05T17:19:00Z</dcterms:modified>
</cp:coreProperties>
</file>