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3" w:rsidRDefault="0065207F" w:rsidP="00051D13">
      <w:pPr>
        <w:jc w:val="center"/>
      </w:pPr>
      <w:bookmarkStart w:id="0" w:name="OLE_LINK2"/>
      <w:r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1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_2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207F" w:rsidRPr="00A96A49" w:rsidRDefault="0065207F" w:rsidP="0065207F">
      <w:pPr>
        <w:ind w:left="4320"/>
        <w:jc w:val="right"/>
        <w:rPr>
          <w:rFonts w:ascii="Arial" w:hAnsi="Arial" w:cs="Arial"/>
          <w:b/>
          <w:sz w:val="36"/>
          <w:szCs w:val="36"/>
        </w:rPr>
      </w:pPr>
      <w:r w:rsidRPr="00A96A49">
        <w:rPr>
          <w:rFonts w:ascii="Arial" w:hAnsi="Arial" w:cs="Arial"/>
          <w:b/>
          <w:sz w:val="36"/>
          <w:szCs w:val="36"/>
        </w:rPr>
        <w:t>UCC/UGC</w:t>
      </w:r>
      <w:r>
        <w:rPr>
          <w:rFonts w:ascii="Arial" w:hAnsi="Arial" w:cs="Arial"/>
          <w:b/>
          <w:sz w:val="36"/>
          <w:szCs w:val="36"/>
        </w:rPr>
        <w:t>/</w:t>
      </w:r>
      <w:r w:rsidR="00B841EA">
        <w:rPr>
          <w:rFonts w:ascii="Arial" w:hAnsi="Arial" w:cs="Arial"/>
          <w:b/>
          <w:sz w:val="36"/>
          <w:szCs w:val="36"/>
        </w:rPr>
        <w:t>EC</w:t>
      </w:r>
      <w:r>
        <w:rPr>
          <w:rFonts w:ascii="Arial" w:hAnsi="Arial" w:cs="Arial"/>
          <w:b/>
          <w:sz w:val="36"/>
          <w:szCs w:val="36"/>
        </w:rPr>
        <w:t>CC</w:t>
      </w:r>
    </w:p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Proposal for </w:t>
      </w:r>
      <w:r w:rsidRPr="00BF0859">
        <w:rPr>
          <w:rFonts w:ascii="Arial" w:hAnsi="Arial" w:cs="Arial"/>
          <w:sz w:val="28"/>
          <w:szCs w:val="28"/>
        </w:rPr>
        <w:t xml:space="preserve">Plan </w:t>
      </w:r>
      <w:r>
        <w:rPr>
          <w:rFonts w:ascii="Arial" w:hAnsi="Arial" w:cs="Arial"/>
          <w:sz w:val="28"/>
          <w:szCs w:val="28"/>
        </w:rPr>
        <w:t>C</w:t>
      </w:r>
      <w:r w:rsidRPr="00BF0859">
        <w:rPr>
          <w:rFonts w:ascii="Arial" w:hAnsi="Arial" w:cs="Arial"/>
          <w:sz w:val="28"/>
          <w:szCs w:val="28"/>
        </w:rPr>
        <w:t>hange or Plan Deletion</w:t>
      </w:r>
    </w:p>
    <w:p w:rsidR="00C6101A" w:rsidRDefault="00C6101A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08"/>
      </w:tblGrid>
      <w:tr w:rsidR="00C6101A" w:rsidTr="001A02A7">
        <w:tc>
          <w:tcPr>
            <w:tcW w:w="10908" w:type="dxa"/>
          </w:tcPr>
          <w:p w:rsidR="00C6101A" w:rsidRDefault="002D5DBB" w:rsidP="00CE4E0C">
            <w:pPr>
              <w:rPr>
                <w:rFonts w:ascii="Arial" w:hAnsi="Arial" w:cs="Arial"/>
                <w:sz w:val="28"/>
                <w:szCs w:val="28"/>
              </w:rPr>
            </w:pPr>
            <w:r w:rsidRPr="006C0A0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01A" w:rsidRPr="006C0A0B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C0A0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C6101A" w:rsidRPr="006C0A0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6101A" w:rsidRPr="006C0A0B">
              <w:rPr>
                <w:rFonts w:ascii="Arial" w:hAnsi="Arial" w:cs="Arial"/>
                <w:b/>
                <w:smallCaps/>
                <w:color w:val="FF0000"/>
                <w:sz w:val="28"/>
                <w:szCs w:val="28"/>
              </w:rPr>
              <w:t>FAST TRACK</w:t>
            </w:r>
            <w:r w:rsidR="00C6101A" w:rsidRPr="006C0A0B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  </w:t>
            </w:r>
            <w:r w:rsidR="00C6101A" w:rsidRPr="00E93E74">
              <w:rPr>
                <w:rFonts w:ascii="Arial" w:hAnsi="Arial" w:cs="Arial"/>
                <w:b/>
                <w:smallCaps/>
                <w:sz w:val="24"/>
                <w:szCs w:val="24"/>
              </w:rPr>
              <w:t>(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Select if this will be a fast track item</w:t>
            </w:r>
            <w:r w:rsidR="00C6101A" w:rsidRPr="00E93E74">
              <w:rPr>
                <w:rStyle w:val="Emphasis"/>
                <w:rFonts w:ascii="Arial" w:hAnsi="Arial" w:cs="Arial"/>
                <w:sz w:val="24"/>
                <w:szCs w:val="24"/>
              </w:rPr>
              <w:t xml:space="preserve">.  </w:t>
            </w:r>
            <w:r w:rsidR="00BA55E7" w:rsidRPr="00BA55E7">
              <w:rPr>
                <w:rStyle w:val="Emphasis"/>
                <w:rFonts w:ascii="Arial" w:hAnsi="Arial" w:cs="Arial"/>
                <w:sz w:val="24"/>
                <w:szCs w:val="24"/>
              </w:rPr>
              <w:t xml:space="preserve">Refer to </w:t>
            </w:r>
            <w:r w:rsidR="00BA55E7" w:rsidRPr="00BA55E7">
              <w:rPr>
                <w:sz w:val="24"/>
                <w:szCs w:val="24"/>
              </w:rPr>
              <w:t> </w:t>
            </w:r>
            <w:hyperlink r:id="rId9" w:history="1">
              <w:r w:rsidR="00EA38F7" w:rsidRPr="00EA38F7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</w:rPr>
                <w:t>Fast Track Policy</w:t>
              </w:r>
            </w:hyperlink>
            <w:r w:rsidR="00BA55E7" w:rsidRPr="00BA55E7">
              <w:rPr>
                <w:rStyle w:val="Emphasis"/>
                <w:rFonts w:ascii="Arial" w:hAnsi="Arial" w:cs="Arial"/>
                <w:sz w:val="24"/>
                <w:szCs w:val="24"/>
              </w:rPr>
              <w:t xml:space="preserve"> for eligibility)</w:t>
            </w:r>
          </w:p>
        </w:tc>
      </w:tr>
    </w:tbl>
    <w:p w:rsidR="00C6101A" w:rsidRDefault="00C6101A" w:rsidP="00C6101A">
      <w:pPr>
        <w:rPr>
          <w:rFonts w:ascii="Arial" w:hAnsi="Arial" w:cs="Arial"/>
          <w:sz w:val="28"/>
          <w:szCs w:val="28"/>
        </w:rPr>
      </w:pPr>
    </w:p>
    <w:p w:rsidR="0065207F" w:rsidRDefault="0065207F" w:rsidP="0065207F">
      <w:pPr>
        <w:rPr>
          <w:rFonts w:ascii="Arial" w:hAnsi="Arial" w:cs="Arial"/>
          <w:b/>
          <w:bCs/>
          <w:i/>
          <w:sz w:val="24"/>
          <w:szCs w:val="24"/>
        </w:rPr>
      </w:pPr>
      <w:r w:rsidRPr="00360614">
        <w:rPr>
          <w:rFonts w:ascii="Arial" w:hAnsi="Arial" w:cs="Arial"/>
          <w:b/>
          <w:i/>
          <w:sz w:val="24"/>
          <w:szCs w:val="24"/>
        </w:rPr>
        <w:t>If this proposal represents changes to the intent of the plan or its integral components, review by the college dean, graduate dean (for graduate items) and/or the provost may be required</w:t>
      </w:r>
      <w:r w:rsidRPr="00360614">
        <w:rPr>
          <w:rFonts w:ascii="Arial" w:hAnsi="Arial" w:cs="Arial"/>
          <w:b/>
          <w:bCs/>
          <w:i/>
          <w:sz w:val="24"/>
          <w:szCs w:val="24"/>
        </w:rPr>
        <w:t xml:space="preserve"> prior to college curricular submission.</w:t>
      </w:r>
    </w:p>
    <w:p w:rsidR="0034234E" w:rsidRDefault="0034234E" w:rsidP="0065207F">
      <w:pPr>
        <w:rPr>
          <w:rFonts w:ascii="Arial" w:hAnsi="Arial" w:cs="Arial"/>
          <w:b/>
          <w:bCs/>
          <w:i/>
          <w:sz w:val="24"/>
          <w:szCs w:val="24"/>
        </w:rPr>
      </w:pPr>
    </w:p>
    <w:p w:rsidR="0034234E" w:rsidRDefault="0034234E" w:rsidP="0034234E">
      <w:pPr>
        <w:rPr>
          <w:rFonts w:ascii="Arial" w:hAnsi="Arial" w:cs="Arial"/>
          <w:b/>
          <w:i/>
          <w:sz w:val="24"/>
          <w:szCs w:val="24"/>
        </w:rPr>
      </w:pPr>
      <w:r w:rsidRPr="0034234E">
        <w:rPr>
          <w:rFonts w:ascii="Arial" w:hAnsi="Arial" w:cs="Arial"/>
          <w:b/>
          <w:i/>
          <w:sz w:val="24"/>
          <w:szCs w:val="24"/>
        </w:rPr>
        <w:t>All Plans with NCATE designation, or plans seeking NCATE designation, must include an NCATE Accreditation Memo of Approval from the NAU NCATE administrator prior to college curricular submission.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 w:rsidRPr="009F2168">
        <w:rPr>
          <w:rFonts w:ascii="Arial" w:hAnsi="Arial" w:cs="Arial"/>
          <w:b/>
          <w:i/>
          <w:sz w:val="24"/>
          <w:szCs w:val="24"/>
        </w:rPr>
        <w:t xml:space="preserve">UCC </w:t>
      </w:r>
      <w:r>
        <w:rPr>
          <w:rFonts w:ascii="Arial" w:hAnsi="Arial" w:cs="Arial"/>
          <w:b/>
          <w:i/>
          <w:sz w:val="24"/>
          <w:szCs w:val="24"/>
        </w:rPr>
        <w:t xml:space="preserve">proposals </w:t>
      </w:r>
      <w:r w:rsidRPr="009F2168">
        <w:rPr>
          <w:rFonts w:ascii="Arial" w:hAnsi="Arial" w:cs="Arial"/>
          <w:b/>
          <w:i/>
          <w:sz w:val="24"/>
          <w:szCs w:val="24"/>
        </w:rPr>
        <w:t>must include an updated 8-term plan.</w:t>
      </w: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UGC proposals must include an updated program of study.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70"/>
        <w:gridCol w:w="2940"/>
        <w:gridCol w:w="930"/>
        <w:gridCol w:w="1350"/>
        <w:gridCol w:w="360"/>
        <w:gridCol w:w="540"/>
        <w:gridCol w:w="2970"/>
      </w:tblGrid>
      <w:tr w:rsidR="002B1A53" w:rsidTr="002B1A53">
        <w:trPr>
          <w:trHeight w:val="432"/>
        </w:trPr>
        <w:tc>
          <w:tcPr>
            <w:tcW w:w="1548" w:type="dxa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0E7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College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:rsidR="00DD1AD9" w:rsidRPr="00344D10" w:rsidRDefault="00C421AD" w:rsidP="00C421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CENFS </w:t>
            </w:r>
          </w:p>
        </w:tc>
        <w:tc>
          <w:tcPr>
            <w:tcW w:w="2250" w:type="dxa"/>
            <w:gridSpan w:val="3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2.  Academic </w:t>
            </w:r>
            <w:r w:rsidRPr="00CD0E74">
              <w:rPr>
                <w:rFonts w:ascii="Arial" w:hAnsi="Arial" w:cs="Arial"/>
                <w:sz w:val="24"/>
                <w:szCs w:val="24"/>
              </w:rPr>
              <w:t>Unit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DD1AD9" w:rsidRPr="00344D10" w:rsidRDefault="00C421AD" w:rsidP="00C421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SESES </w:t>
            </w:r>
          </w:p>
        </w:tc>
      </w:tr>
      <w:tr w:rsidR="00DD1AD9" w:rsidTr="002B1A53">
        <w:trPr>
          <w:trHeight w:val="432"/>
        </w:trPr>
        <w:tc>
          <w:tcPr>
            <w:tcW w:w="1818" w:type="dxa"/>
            <w:gridSpan w:val="2"/>
          </w:tcPr>
          <w:p w:rsidR="00DD1AD9" w:rsidRDefault="00DD1AD9" w:rsidP="00287DE0"/>
        </w:tc>
        <w:tc>
          <w:tcPr>
            <w:tcW w:w="2940" w:type="dxa"/>
          </w:tcPr>
          <w:p w:rsidR="00DD1AD9" w:rsidRDefault="00DD1AD9" w:rsidP="00287DE0"/>
        </w:tc>
        <w:tc>
          <w:tcPr>
            <w:tcW w:w="2280" w:type="dxa"/>
            <w:gridSpan w:val="2"/>
          </w:tcPr>
          <w:p w:rsidR="00DD1AD9" w:rsidRDefault="00DD1AD9" w:rsidP="00287DE0"/>
        </w:tc>
        <w:tc>
          <w:tcPr>
            <w:tcW w:w="3870" w:type="dxa"/>
            <w:gridSpan w:val="3"/>
          </w:tcPr>
          <w:p w:rsidR="00DD1AD9" w:rsidRDefault="00DD1AD9" w:rsidP="00287DE0"/>
        </w:tc>
      </w:tr>
      <w:tr w:rsidR="002B1A53" w:rsidTr="00344D10">
        <w:trPr>
          <w:trHeight w:val="369"/>
        </w:trPr>
        <w:tc>
          <w:tcPr>
            <w:tcW w:w="1818" w:type="dxa"/>
            <w:gridSpan w:val="2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0E74">
              <w:rPr>
                <w:rFonts w:ascii="Arial" w:hAnsi="Arial" w:cs="Arial"/>
                <w:sz w:val="24"/>
                <w:szCs w:val="24"/>
              </w:rPr>
              <w:t xml:space="preserve">.  Academic </w:t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     </w:t>
            </w:r>
            <w:r w:rsidRPr="00CD0E74">
              <w:rPr>
                <w:rFonts w:ascii="Arial" w:hAnsi="Arial" w:cs="Arial"/>
                <w:sz w:val="24"/>
                <w:szCs w:val="24"/>
              </w:rPr>
              <w:t>Plan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:rsidR="00DD1AD9" w:rsidRPr="00344D10" w:rsidRDefault="00C421AD" w:rsidP="00421D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Geology; </w:t>
            </w:r>
            <w:r w:rsidR="00421D3A">
              <w:rPr>
                <w:rFonts w:ascii="Arial" w:hAnsi="Arial" w:cs="Arial"/>
                <w:b/>
                <w:sz w:val="24"/>
                <w:szCs w:val="24"/>
              </w:rPr>
              <w:t xml:space="preserve">Minor </w:t>
            </w:r>
            <w:r w:rsidR="000F4823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GLG</w:t>
            </w:r>
            <w:r w:rsidR="00421D3A">
              <w:rPr>
                <w:rFonts w:ascii="Arial" w:hAnsi="Arial" w:cs="Arial"/>
                <w:b/>
                <w:sz w:val="24"/>
                <w:szCs w:val="24"/>
              </w:rPr>
              <w:t>MN)</w:t>
            </w:r>
          </w:p>
        </w:tc>
        <w:tc>
          <w:tcPr>
            <w:tcW w:w="1710" w:type="dxa"/>
            <w:gridSpan w:val="2"/>
            <w:vAlign w:val="bottom"/>
          </w:tcPr>
          <w:p w:rsidR="00DD1AD9" w:rsidRPr="00CD0E74" w:rsidRDefault="00DD1AD9" w:rsidP="00DD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1076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Emphasis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:rsidR="00C421AD" w:rsidRDefault="00C421AD" w:rsidP="00C421AD"/>
        </w:tc>
      </w:tr>
    </w:tbl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1008"/>
        <w:gridCol w:w="1782"/>
        <w:gridCol w:w="1854"/>
        <w:gridCol w:w="1026"/>
        <w:gridCol w:w="2610"/>
      </w:tblGrid>
      <w:tr w:rsidR="00287DE0" w:rsidTr="00287DE0">
        <w:trPr>
          <w:trHeight w:val="432"/>
        </w:trPr>
        <w:tc>
          <w:tcPr>
            <w:tcW w:w="3636" w:type="dxa"/>
            <w:gridSpan w:val="2"/>
            <w:vAlign w:val="center"/>
          </w:tcPr>
          <w:p w:rsidR="00287DE0" w:rsidRPr="0065207F" w:rsidRDefault="00287DE0" w:rsidP="002B1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 </w:t>
            </w:r>
            <w:r w:rsidRPr="0065207F">
              <w:rPr>
                <w:rFonts w:ascii="Arial" w:hAnsi="Arial" w:cs="Arial"/>
                <w:sz w:val="24"/>
                <w:szCs w:val="24"/>
              </w:rPr>
              <w:t>Plan proposal: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2D5DBB" w:rsidP="00287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="00344D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287DE0" w:rsidRPr="00835F7A">
              <w:rPr>
                <w:rFonts w:ascii="Arial" w:hAnsi="Arial" w:cs="Arial"/>
                <w:sz w:val="24"/>
                <w:szCs w:val="24"/>
              </w:rPr>
              <w:t xml:space="preserve">  Plan Change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2D5DBB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87DE0" w:rsidRPr="00835F7A">
              <w:rPr>
                <w:rFonts w:ascii="Arial" w:hAnsi="Arial" w:cs="Arial"/>
                <w:sz w:val="24"/>
                <w:szCs w:val="24"/>
              </w:rPr>
              <w:t>Plan Deletion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65207F" w:rsidTr="001A02A7">
        <w:trPr>
          <w:trHeight w:val="720"/>
        </w:trPr>
        <w:tc>
          <w:tcPr>
            <w:tcW w:w="2628" w:type="dxa"/>
            <w:vAlign w:val="center"/>
          </w:tcPr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5207F" w:rsidRDefault="002D5DBB" w:rsidP="0065207F">
            <w:pPr>
              <w:rPr>
                <w:rFonts w:ascii="Arial" w:hAnsi="Arial" w:cs="Arial"/>
                <w:sz w:val="24"/>
                <w:szCs w:val="24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New</w:t>
            </w:r>
          </w:p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     </w:t>
            </w:r>
            <w:r w:rsidRPr="00665F4E">
              <w:rPr>
                <w:rFonts w:ascii="Arial" w:hAnsi="Arial" w:cs="Arial"/>
                <w:sz w:val="24"/>
                <w:szCs w:val="24"/>
              </w:rPr>
              <w:t xml:space="preserve"> Emphasis</w:t>
            </w:r>
          </w:p>
        </w:tc>
        <w:tc>
          <w:tcPr>
            <w:tcW w:w="2880" w:type="dxa"/>
            <w:gridSpan w:val="2"/>
            <w:vAlign w:val="center"/>
          </w:tcPr>
          <w:p w:rsidR="0065207F" w:rsidRDefault="002D5DBB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421D3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Emphasis       Change</w:t>
            </w:r>
          </w:p>
        </w:tc>
        <w:tc>
          <w:tcPr>
            <w:tcW w:w="2610" w:type="dxa"/>
            <w:vAlign w:val="center"/>
          </w:tcPr>
          <w:p w:rsidR="0065207F" w:rsidRDefault="002D5DBB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 xml:space="preserve">Emphasis              </w:t>
            </w:r>
            <w:r w:rsidR="001A02A7">
              <w:rPr>
                <w:rFonts w:ascii="Arial" w:hAnsi="Arial" w:cs="Arial"/>
                <w:sz w:val="24"/>
                <w:szCs w:val="24"/>
              </w:rPr>
              <w:t>      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Deletion</w:t>
            </w:r>
          </w:p>
        </w:tc>
      </w:tr>
    </w:tbl>
    <w:p w:rsidR="0065207F" w:rsidRDefault="0065207F" w:rsidP="0065207F">
      <w:pPr>
        <w:rPr>
          <w:rFonts w:ascii="Arial" w:hAnsi="Arial" w:cs="Arial"/>
          <w:sz w:val="28"/>
          <w:szCs w:val="28"/>
        </w:rPr>
      </w:pPr>
    </w:p>
    <w:p w:rsidR="0065207F" w:rsidRDefault="0065207F"/>
    <w:tbl>
      <w:tblPr>
        <w:tblStyle w:val="TableGrid"/>
        <w:tblW w:w="0" w:type="auto"/>
        <w:tblLayout w:type="fixed"/>
        <w:tblLook w:val="04A0"/>
      </w:tblPr>
      <w:tblGrid>
        <w:gridCol w:w="5418"/>
        <w:gridCol w:w="5490"/>
      </w:tblGrid>
      <w:tr w:rsidR="0065207F" w:rsidTr="001A02A7">
        <w:tc>
          <w:tcPr>
            <w:tcW w:w="5418" w:type="dxa"/>
          </w:tcPr>
          <w:p w:rsidR="004F3222" w:rsidRDefault="007D1975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C75F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 Current</w:t>
            </w:r>
            <w:r w:rsidR="00287DE0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tudent </w:t>
            </w:r>
            <w:r w:rsidR="00287DE0">
              <w:rPr>
                <w:rFonts w:ascii="Arial" w:hAnsi="Arial" w:cs="Arial"/>
                <w:sz w:val="24"/>
                <w:szCs w:val="24"/>
              </w:rPr>
              <w:t>l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earning </w:t>
            </w:r>
            <w:r w:rsidR="00287DE0">
              <w:rPr>
                <w:rFonts w:ascii="Arial" w:hAnsi="Arial" w:cs="Arial"/>
                <w:sz w:val="24"/>
                <w:szCs w:val="24"/>
              </w:rPr>
              <w:t>o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utcomes of the </w:t>
            </w:r>
            <w:r w:rsidR="00287DE0">
              <w:rPr>
                <w:rFonts w:ascii="Arial" w:hAnsi="Arial" w:cs="Arial"/>
                <w:sz w:val="24"/>
                <w:szCs w:val="24"/>
              </w:rPr>
              <w:t>p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>lan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.  If </w:t>
            </w:r>
            <w:r w:rsidR="00287DE0">
              <w:rPr>
                <w:rFonts w:ascii="Arial" w:hAnsi="Arial" w:cs="Arial"/>
                <w:sz w:val="24"/>
                <w:szCs w:val="24"/>
              </w:rPr>
              <w:t>structured as p</w:t>
            </w:r>
            <w:r w:rsidR="00F570EA">
              <w:rPr>
                <w:rFonts w:ascii="Arial" w:hAnsi="Arial" w:cs="Arial"/>
                <w:sz w:val="24"/>
                <w:szCs w:val="24"/>
              </w:rPr>
              <w:t>lan/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>mphasis</w:t>
            </w:r>
            <w:r w:rsidR="00287DE0">
              <w:rPr>
                <w:rFonts w:ascii="Arial" w:hAnsi="Arial" w:cs="Arial"/>
                <w:sz w:val="24"/>
                <w:szCs w:val="24"/>
              </w:rPr>
              <w:t>,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 include for </w:t>
            </w:r>
            <w:r w:rsidR="00F570EA" w:rsidRPr="007A45A6">
              <w:rPr>
                <w:rFonts w:ascii="Arial" w:hAnsi="Arial" w:cs="Arial"/>
                <w:b/>
                <w:sz w:val="24"/>
                <w:szCs w:val="24"/>
              </w:rPr>
              <w:t xml:space="preserve">both </w:t>
            </w:r>
            <w:r w:rsidR="00287DE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ore and 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mphasis. </w:t>
            </w:r>
          </w:p>
          <w:p w:rsidR="004F3222" w:rsidRDefault="004F3222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222" w:rsidRDefault="00C421AD" w:rsidP="00C421AD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421A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NEED </w:t>
            </w:r>
          </w:p>
          <w:p w:rsidR="00AE3AE2" w:rsidRDefault="00AE3AE2" w:rsidP="00C421AD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AE3AE2" w:rsidRPr="00AE3AE2" w:rsidRDefault="00AE3AE2" w:rsidP="00AE3AE2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E3AE2">
              <w:rPr>
                <w:rFonts w:ascii="Arial" w:hAnsi="Arial" w:cs="Arial"/>
                <w:color w:val="FF0000"/>
                <w:sz w:val="24"/>
                <w:szCs w:val="24"/>
              </w:rPr>
              <w:t>The plan level learning outcomes are being</w:t>
            </w:r>
          </w:p>
          <w:p w:rsidR="00AE3AE2" w:rsidRPr="00C421AD" w:rsidRDefault="00AE3AE2" w:rsidP="00AE3AE2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E3AE2">
              <w:rPr>
                <w:rFonts w:ascii="Arial" w:hAnsi="Arial" w:cs="Arial"/>
                <w:color w:val="FF0000"/>
                <w:sz w:val="24"/>
                <w:szCs w:val="24"/>
              </w:rPr>
              <w:t>developed in a curriculum remapping process that is not complete at this time</w:t>
            </w:r>
          </w:p>
        </w:tc>
        <w:tc>
          <w:tcPr>
            <w:tcW w:w="5490" w:type="dxa"/>
          </w:tcPr>
          <w:p w:rsidR="002A6916" w:rsidRDefault="0065207F" w:rsidP="002A69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how the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proposed 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changes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in this column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(if applicable)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Bold </w:t>
            </w:r>
            <w:r w:rsidRPr="001A1380">
              <w:rPr>
                <w:rFonts w:ascii="Arial" w:hAnsi="Arial" w:cs="Arial"/>
                <w:sz w:val="24"/>
                <w:szCs w:val="24"/>
              </w:rPr>
              <w:t>the changes, to differentiate from what is not changing, and change font to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1A1380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sz w:val="24"/>
                <w:szCs w:val="24"/>
              </w:rPr>
              <w:t>for what is being deleted.</w:t>
            </w:r>
            <w:r w:rsidR="002A691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A6916" w:rsidRPr="00C66C6C">
              <w:rPr>
                <w:rFonts w:ascii="Arial" w:hAnsi="Arial" w:cs="Arial"/>
                <w:i/>
                <w:sz w:val="22"/>
                <w:szCs w:val="24"/>
              </w:rPr>
              <w:t>(</w:t>
            </w:r>
            <w:hyperlink r:id="rId10" w:history="1">
              <w:r w:rsidR="002A6916" w:rsidRPr="00C66C6C">
                <w:rPr>
                  <w:rStyle w:val="Hyperlink"/>
                  <w:rFonts w:ascii="Arial" w:hAnsi="Arial" w:cs="Arial"/>
                  <w:i/>
                  <w:sz w:val="22"/>
                  <w:szCs w:val="24"/>
                </w:rPr>
                <w:t>Resources, Examples &amp; Tools for Developing Effective Program Student Learning Outcomes</w:t>
              </w:r>
            </w:hyperlink>
            <w:r w:rsidR="002A6916" w:rsidRPr="006E69E0">
              <w:rPr>
                <w:rFonts w:ascii="Arial" w:hAnsi="Arial" w:cs="Arial"/>
                <w:i/>
                <w:sz w:val="22"/>
                <w:szCs w:val="24"/>
              </w:rPr>
              <w:t>).</w:t>
            </w:r>
          </w:p>
          <w:p w:rsidR="0065207F" w:rsidRDefault="0065207F">
            <w:pPr>
              <w:rPr>
                <w:rFonts w:ascii="Arial" w:hAnsi="Arial" w:cs="Arial"/>
                <w:sz w:val="24"/>
                <w:szCs w:val="24"/>
              </w:rPr>
            </w:pPr>
          </w:p>
          <w:p w:rsidR="0065207F" w:rsidRPr="00344D10" w:rsidRDefault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4D10">
              <w:rPr>
                <w:rFonts w:ascii="Arial" w:hAnsi="Arial" w:cs="Arial"/>
                <w:b/>
                <w:sz w:val="24"/>
                <w:szCs w:val="24"/>
              </w:rPr>
              <w:t>UNCHA</w:t>
            </w:r>
            <w:r w:rsidR="00CC1300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344D10">
              <w:rPr>
                <w:rFonts w:ascii="Arial" w:hAnsi="Arial" w:cs="Arial"/>
                <w:b/>
                <w:sz w:val="24"/>
                <w:szCs w:val="24"/>
              </w:rPr>
              <w:t>GED</w:t>
            </w:r>
          </w:p>
          <w:p w:rsidR="0065207F" w:rsidRDefault="0065207F"/>
        </w:tc>
      </w:tr>
    </w:tbl>
    <w:p w:rsidR="0065207F" w:rsidRDefault="0065207F"/>
    <w:p w:rsidR="0065207F" w:rsidRDefault="0065207F"/>
    <w:tbl>
      <w:tblPr>
        <w:tblStyle w:val="TableGrid"/>
        <w:tblW w:w="0" w:type="auto"/>
        <w:tblLayout w:type="fixed"/>
        <w:tblLook w:val="04A0"/>
      </w:tblPr>
      <w:tblGrid>
        <w:gridCol w:w="5598"/>
        <w:gridCol w:w="5310"/>
      </w:tblGrid>
      <w:tr w:rsidR="0065207F" w:rsidTr="00C33312">
        <w:tc>
          <w:tcPr>
            <w:tcW w:w="5598" w:type="dxa"/>
          </w:tcPr>
          <w:p w:rsidR="0065207F" w:rsidRPr="0065207F" w:rsidRDefault="002D5DBB" w:rsidP="0065207F">
            <w:pPr>
              <w:pStyle w:val="Heading3"/>
              <w:spacing w:line="260" w:lineRule="auto"/>
              <w:outlineLvl w:val="2"/>
              <w:rPr>
                <w:rFonts w:ascii="Arial" w:hAnsi="Arial" w:cs="Arial"/>
                <w:szCs w:val="24"/>
              </w:rPr>
            </w:pPr>
            <w:r w:rsidRPr="002D5DBB">
              <w:rPr>
                <w:noProof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7.95pt;margin-top:5.35pt;width:25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MVtgIAALg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" filled="f" stroked="f">
                  <v:textbox>
                    <w:txbxContent>
                      <w:p w:rsidR="00C421AD" w:rsidRPr="005821C8" w:rsidRDefault="00C421AD" w:rsidP="0065207F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A6369">
              <w:rPr>
                <w:rFonts w:ascii="Arial" w:hAnsi="Arial" w:cs="Arial"/>
                <w:b w:val="0"/>
                <w:szCs w:val="24"/>
              </w:rPr>
              <w:t>7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.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Current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 catalog plan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overview and </w:t>
            </w:r>
            <w:r w:rsidR="006C069B">
              <w:rPr>
                <w:rFonts w:ascii="Arial" w:hAnsi="Arial" w:cs="Arial"/>
                <w:b w:val="0"/>
                <w:szCs w:val="24"/>
              </w:rPr>
              <w:t>requirements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 in this column. Cut and paste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the </w:t>
            </w:r>
            <w:r w:rsidR="00332F9A" w:rsidRPr="00332F9A">
              <w:rPr>
                <w:rFonts w:ascii="Arial" w:hAnsi="Arial" w:cs="Arial"/>
                <w:i/>
                <w:szCs w:val="24"/>
                <w:u w:val="single"/>
              </w:rPr>
              <w:t>O</w:t>
            </w:r>
            <w:r w:rsidR="00287DE0" w:rsidRPr="00332F9A">
              <w:rPr>
                <w:rFonts w:ascii="Arial" w:hAnsi="Arial" w:cs="Arial"/>
                <w:i/>
                <w:szCs w:val="24"/>
                <w:u w:val="single"/>
              </w:rPr>
              <w:t>verview</w:t>
            </w:r>
            <w:r w:rsidR="00287DE0" w:rsidRPr="00332F9A">
              <w:rPr>
                <w:rFonts w:ascii="Arial" w:hAnsi="Arial" w:cs="Arial"/>
                <w:b w:val="0"/>
                <w:i/>
                <w:szCs w:val="24"/>
              </w:rPr>
              <w:t xml:space="preserve">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and </w:t>
            </w:r>
            <w:r w:rsidR="00332F9A" w:rsidRPr="00332F9A">
              <w:rPr>
                <w:rFonts w:ascii="Arial" w:hAnsi="Arial" w:cs="Arial"/>
                <w:i/>
                <w:szCs w:val="24"/>
                <w:u w:val="single"/>
              </w:rPr>
              <w:t>D</w:t>
            </w:r>
            <w:r w:rsidR="00287DE0" w:rsidRPr="00332F9A">
              <w:rPr>
                <w:rFonts w:ascii="Arial" w:hAnsi="Arial" w:cs="Arial"/>
                <w:i/>
                <w:szCs w:val="24"/>
                <w:u w:val="single"/>
              </w:rPr>
              <w:t>etails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tabs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, in </w:t>
            </w:r>
            <w:r w:rsidR="00287DE0">
              <w:rPr>
                <w:rFonts w:ascii="Arial" w:hAnsi="Arial" w:cs="Arial"/>
                <w:b w:val="0"/>
                <w:szCs w:val="24"/>
              </w:rPr>
              <w:t>their en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>tirety, from the current on-line academic catalog:</w:t>
            </w:r>
            <w:r w:rsidR="0065207F" w:rsidRPr="0065207F">
              <w:rPr>
                <w:rFonts w:ascii="Arial" w:hAnsi="Arial" w:cs="Arial"/>
                <w:szCs w:val="24"/>
              </w:rPr>
              <w:t xml:space="preserve"> (</w:t>
            </w:r>
            <w:hyperlink r:id="rId11" w:history="1">
              <w:r w:rsidR="005E15CA">
                <w:rPr>
                  <w:rStyle w:val="Hyperlink"/>
                  <w:rFonts w:ascii="Arial" w:hAnsi="Arial" w:cs="Arial"/>
                  <w:szCs w:val="24"/>
                </w:rPr>
                <w:t>http://catalog.nau.edu/Catalog/</w:t>
              </w:r>
            </w:hyperlink>
            <w:r w:rsidR="0065207F" w:rsidRPr="0065207F">
              <w:rPr>
                <w:rFonts w:ascii="Arial" w:hAnsi="Arial" w:cs="Arial"/>
                <w:szCs w:val="24"/>
              </w:rPr>
              <w:t>)</w:t>
            </w:r>
          </w:p>
          <w:p w:rsidR="0065207F" w:rsidRDefault="0065207F"/>
          <w:p w:rsidR="000F4823" w:rsidRDefault="00C421AD" w:rsidP="000F4823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Geology; </w:t>
            </w:r>
            <w:r w:rsidR="00421D3A">
              <w:rPr>
                <w:rFonts w:ascii="Tahoma" w:hAnsi="Tahoma" w:cs="Tahoma"/>
                <w:sz w:val="24"/>
                <w:szCs w:val="24"/>
              </w:rPr>
              <w:t>Minor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F482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0F4823" w:rsidRPr="00E96742" w:rsidRDefault="000F4823" w:rsidP="000F4823"/>
          <w:p w:rsidR="00421D3A" w:rsidRPr="00421D3A" w:rsidRDefault="00421D3A" w:rsidP="00421D3A">
            <w:pPr>
              <w:rPr>
                <w:rFonts w:ascii="Tahoma" w:hAnsi="Tahoma" w:cs="Tahoma"/>
                <w:sz w:val="24"/>
                <w:szCs w:val="24"/>
              </w:rPr>
            </w:pPr>
            <w:r w:rsidRPr="00421D3A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421D3A" w:rsidRPr="00421D3A" w:rsidRDefault="00421D3A" w:rsidP="00421D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21D3A" w:rsidRPr="00421D3A" w:rsidRDefault="00421D3A" w:rsidP="00421D3A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4"/>
                <w:szCs w:val="24"/>
              </w:rPr>
            </w:pPr>
            <w:r w:rsidRPr="00421D3A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421D3A" w:rsidRPr="00421D3A" w:rsidRDefault="00421D3A" w:rsidP="00421D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F4823" w:rsidRDefault="00421D3A" w:rsidP="00421D3A">
            <w:pPr>
              <w:rPr>
                <w:rFonts w:ascii="Tahoma" w:hAnsi="Tahoma" w:cs="Tahoma"/>
                <w:sz w:val="24"/>
                <w:szCs w:val="24"/>
              </w:rPr>
            </w:pPr>
            <w:r w:rsidRPr="00421D3A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C421AD" w:rsidRDefault="00C421AD" w:rsidP="00C421AD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15"/>
              <w:gridCol w:w="2520"/>
            </w:tblGrid>
            <w:tr w:rsidR="00421D3A" w:rsidRPr="00421D3A" w:rsidTr="00421D3A">
              <w:trPr>
                <w:tblHeader/>
                <w:tblCellSpacing w:w="15" w:type="dxa"/>
              </w:trPr>
              <w:tc>
                <w:tcPr>
                  <w:tcW w:w="2470" w:type="dxa"/>
                  <w:vAlign w:val="center"/>
                  <w:hideMark/>
                </w:tcPr>
                <w:p w:rsidR="00421D3A" w:rsidRPr="00421D3A" w:rsidRDefault="00421D3A" w:rsidP="00421D3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21D3A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421D3A" w:rsidRPr="00421D3A" w:rsidRDefault="00421D3A" w:rsidP="00421D3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21D3A">
                    <w:rPr>
                      <w:rFonts w:ascii="Tahoma" w:hAnsi="Tahoma" w:cs="Tahoma"/>
                      <w:sz w:val="16"/>
                      <w:szCs w:val="16"/>
                    </w:rPr>
                    <w:t>21 - 23</w:t>
                  </w:r>
                </w:p>
              </w:tc>
            </w:tr>
          </w:tbl>
          <w:p w:rsidR="00C421AD" w:rsidRDefault="00C421AD" w:rsidP="00C421A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21D3A" w:rsidRPr="00421D3A" w:rsidRDefault="00421D3A" w:rsidP="00421D3A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421D3A">
              <w:rPr>
                <w:rFonts w:ascii="Tahoma" w:hAnsi="Tahoma" w:cs="Tahoma"/>
                <w:i/>
                <w:sz w:val="24"/>
                <w:szCs w:val="24"/>
              </w:rPr>
              <w:t>Minor Requirements</w:t>
            </w:r>
          </w:p>
          <w:p w:rsidR="00421D3A" w:rsidRPr="00421D3A" w:rsidRDefault="00421D3A" w:rsidP="00421D3A">
            <w:pPr>
              <w:rPr>
                <w:rFonts w:ascii="Tahoma" w:hAnsi="Tahoma" w:cs="Tahoma"/>
                <w:sz w:val="24"/>
                <w:szCs w:val="24"/>
              </w:rPr>
            </w:pPr>
            <w:r w:rsidRPr="00421D3A">
              <w:rPr>
                <w:rFonts w:ascii="Tahoma" w:hAnsi="Tahoma" w:cs="Tahoma"/>
                <w:sz w:val="24"/>
                <w:szCs w:val="24"/>
              </w:rPr>
              <w:t>Take the following 21 - 23 units:</w:t>
            </w:r>
          </w:p>
          <w:p w:rsidR="00421D3A" w:rsidRPr="00421D3A" w:rsidRDefault="00421D3A" w:rsidP="00421D3A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4"/>
                <w:szCs w:val="24"/>
              </w:rPr>
            </w:pPr>
            <w:r w:rsidRPr="00421D3A">
              <w:rPr>
                <w:rFonts w:ascii="Tahoma" w:hAnsi="Tahoma" w:cs="Tahoma"/>
                <w:sz w:val="24"/>
                <w:szCs w:val="24"/>
              </w:rPr>
              <w:t>GLG 101, GLG 102, GLG 103, GLG 104, GLG 240, GLG 304 (15 units)</w:t>
            </w:r>
          </w:p>
          <w:p w:rsidR="00421D3A" w:rsidRPr="00421D3A" w:rsidRDefault="00421D3A" w:rsidP="00421D3A">
            <w:pPr>
              <w:rPr>
                <w:rFonts w:ascii="Tahoma" w:hAnsi="Tahoma" w:cs="Tahoma"/>
                <w:sz w:val="24"/>
                <w:szCs w:val="24"/>
              </w:rPr>
            </w:pPr>
            <w:r w:rsidRPr="00421D3A">
              <w:rPr>
                <w:rFonts w:ascii="Tahoma" w:hAnsi="Tahoma" w:cs="Tahoma"/>
                <w:sz w:val="24"/>
                <w:szCs w:val="24"/>
              </w:rPr>
              <w:t>Select from (6-8 units):</w:t>
            </w:r>
          </w:p>
          <w:p w:rsidR="00421D3A" w:rsidRPr="00421D3A" w:rsidRDefault="00421D3A" w:rsidP="00421D3A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4"/>
                <w:szCs w:val="24"/>
              </w:rPr>
            </w:pPr>
            <w:r w:rsidRPr="00421D3A">
              <w:rPr>
                <w:rFonts w:ascii="Tahoma" w:hAnsi="Tahoma" w:cs="Tahoma"/>
                <w:sz w:val="24"/>
                <w:szCs w:val="24"/>
              </w:rPr>
              <w:t>GLG 107, GLG 190, GLG 225, (GLG 265 and GLG 265L), GLG 430</w:t>
            </w:r>
          </w:p>
          <w:p w:rsidR="00421D3A" w:rsidRPr="00421D3A" w:rsidRDefault="00421D3A" w:rsidP="00421D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4D10" w:rsidRPr="00421D3A" w:rsidRDefault="00421D3A" w:rsidP="00421D3A">
            <w:pPr>
              <w:rPr>
                <w:rFonts w:ascii="Tahoma" w:hAnsi="Tahoma" w:cs="Tahoma"/>
                <w:sz w:val="24"/>
                <w:szCs w:val="24"/>
              </w:rPr>
            </w:pPr>
            <w:r w:rsidRPr="00421D3A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344D10" w:rsidRDefault="00344D10" w:rsidP="00344D10">
            <w:pPr>
              <w:rPr>
                <w:rFonts w:ascii="Tahoma" w:hAnsi="Tahoma" w:cs="Tahoma"/>
                <w:b/>
                <w:i/>
                <w:color w:val="365F91" w:themeColor="accent1" w:themeShade="BF"/>
                <w:sz w:val="24"/>
                <w:szCs w:val="24"/>
              </w:rPr>
            </w:pPr>
          </w:p>
          <w:p w:rsidR="00344D10" w:rsidRPr="00344D10" w:rsidRDefault="00344D10" w:rsidP="00344D10">
            <w:pPr>
              <w:rPr>
                <w:rFonts w:ascii="Tahoma" w:hAnsi="Tahoma" w:cs="Tahoma"/>
                <w:b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310" w:type="dxa"/>
          </w:tcPr>
          <w:p w:rsidR="0065207F" w:rsidRPr="00DF6505" w:rsidRDefault="0065207F">
            <w:pPr>
              <w:rPr>
                <w:rFonts w:ascii="Arial" w:hAnsi="Arial" w:cs="Arial"/>
                <w:sz w:val="24"/>
                <w:szCs w:val="24"/>
              </w:rPr>
            </w:pPr>
            <w:r w:rsidRPr="0065207F">
              <w:rPr>
                <w:rFonts w:ascii="Arial" w:hAnsi="Arial" w:cs="Arial"/>
                <w:sz w:val="24"/>
                <w:szCs w:val="24"/>
              </w:rPr>
              <w:t xml:space="preserve">Show the proposed changes in this column. </w:t>
            </w:r>
            <w:r w:rsidRPr="0065207F">
              <w:rPr>
                <w:rFonts w:ascii="Arial" w:hAnsi="Arial" w:cs="Arial"/>
                <w:b/>
                <w:sz w:val="24"/>
                <w:szCs w:val="24"/>
              </w:rPr>
              <w:t xml:space="preserve"> Bold</w:t>
            </w:r>
            <w:r w:rsidRPr="0065207F">
              <w:rPr>
                <w:rFonts w:ascii="Arial" w:hAnsi="Arial" w:cs="Arial"/>
                <w:sz w:val="24"/>
                <w:szCs w:val="24"/>
              </w:rPr>
              <w:t xml:space="preserve"> the changes, to differentiate from what is not changing, and change font to</w:t>
            </w:r>
            <w:r w:rsidRPr="006520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207F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DF650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F6505">
              <w:rPr>
                <w:rFonts w:ascii="Arial" w:hAnsi="Arial" w:cs="Arial"/>
                <w:sz w:val="24"/>
                <w:szCs w:val="24"/>
              </w:rPr>
              <w:t>for what is being deleted.</w:t>
            </w:r>
          </w:p>
          <w:p w:rsidR="0065207F" w:rsidRDefault="006520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1D3A" w:rsidRDefault="00421D3A" w:rsidP="00421D3A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Geology; Minor   </w:t>
            </w:r>
          </w:p>
          <w:p w:rsidR="00421D3A" w:rsidRPr="00E96742" w:rsidRDefault="00421D3A" w:rsidP="00421D3A"/>
          <w:p w:rsidR="00421D3A" w:rsidRPr="00421D3A" w:rsidRDefault="00421D3A" w:rsidP="00421D3A">
            <w:pPr>
              <w:rPr>
                <w:rFonts w:ascii="Tahoma" w:hAnsi="Tahoma" w:cs="Tahoma"/>
                <w:sz w:val="24"/>
                <w:szCs w:val="24"/>
              </w:rPr>
            </w:pPr>
            <w:r w:rsidRPr="00421D3A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421D3A" w:rsidRPr="00421D3A" w:rsidRDefault="00421D3A" w:rsidP="00421D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21D3A" w:rsidRPr="00421D3A" w:rsidRDefault="00421D3A" w:rsidP="00421D3A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4"/>
                <w:szCs w:val="24"/>
              </w:rPr>
            </w:pPr>
            <w:r w:rsidRPr="00421D3A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421D3A" w:rsidRPr="00421D3A" w:rsidRDefault="00421D3A" w:rsidP="00421D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21D3A" w:rsidRDefault="00421D3A" w:rsidP="00421D3A">
            <w:pPr>
              <w:rPr>
                <w:rFonts w:ascii="Tahoma" w:hAnsi="Tahoma" w:cs="Tahoma"/>
                <w:sz w:val="24"/>
                <w:szCs w:val="24"/>
              </w:rPr>
            </w:pPr>
            <w:r w:rsidRPr="00421D3A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421D3A" w:rsidRDefault="00421D3A" w:rsidP="00421D3A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15"/>
              <w:gridCol w:w="2520"/>
            </w:tblGrid>
            <w:tr w:rsidR="00421D3A" w:rsidRPr="00421D3A" w:rsidTr="00240734">
              <w:trPr>
                <w:tblHeader/>
                <w:tblCellSpacing w:w="15" w:type="dxa"/>
              </w:trPr>
              <w:tc>
                <w:tcPr>
                  <w:tcW w:w="2470" w:type="dxa"/>
                  <w:vAlign w:val="center"/>
                  <w:hideMark/>
                </w:tcPr>
                <w:p w:rsidR="00421D3A" w:rsidRPr="00421D3A" w:rsidRDefault="00421D3A" w:rsidP="0024073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21D3A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421D3A" w:rsidRPr="00421D3A" w:rsidRDefault="00421D3A" w:rsidP="0024073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21D3A">
                    <w:rPr>
                      <w:rFonts w:ascii="Tahoma" w:hAnsi="Tahoma" w:cs="Tahoma"/>
                      <w:sz w:val="16"/>
                      <w:szCs w:val="16"/>
                    </w:rPr>
                    <w:t>21 - 23</w:t>
                  </w:r>
                </w:p>
              </w:tc>
            </w:tr>
          </w:tbl>
          <w:p w:rsidR="00421D3A" w:rsidRDefault="00421D3A" w:rsidP="00421D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21D3A" w:rsidRPr="00421D3A" w:rsidRDefault="00421D3A" w:rsidP="00421D3A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421D3A">
              <w:rPr>
                <w:rFonts w:ascii="Tahoma" w:hAnsi="Tahoma" w:cs="Tahoma"/>
                <w:i/>
                <w:sz w:val="24"/>
                <w:szCs w:val="24"/>
              </w:rPr>
              <w:t>Minor Requirements</w:t>
            </w:r>
          </w:p>
          <w:p w:rsidR="00421D3A" w:rsidRPr="00421D3A" w:rsidRDefault="00421D3A" w:rsidP="00421D3A">
            <w:pPr>
              <w:rPr>
                <w:rFonts w:ascii="Tahoma" w:hAnsi="Tahoma" w:cs="Tahoma"/>
                <w:sz w:val="24"/>
                <w:szCs w:val="24"/>
              </w:rPr>
            </w:pPr>
            <w:r w:rsidRPr="00421D3A">
              <w:rPr>
                <w:rFonts w:ascii="Tahoma" w:hAnsi="Tahoma" w:cs="Tahoma"/>
                <w:sz w:val="24"/>
                <w:szCs w:val="24"/>
              </w:rPr>
              <w:t>Take the following 21 - 23 units:</w:t>
            </w:r>
          </w:p>
          <w:p w:rsidR="00421D3A" w:rsidRPr="00421D3A" w:rsidRDefault="00421D3A" w:rsidP="00421D3A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4"/>
                <w:szCs w:val="24"/>
              </w:rPr>
            </w:pPr>
            <w:r w:rsidRPr="00421D3A">
              <w:rPr>
                <w:rFonts w:ascii="Tahoma" w:hAnsi="Tahoma" w:cs="Tahoma"/>
                <w:sz w:val="24"/>
                <w:szCs w:val="24"/>
              </w:rPr>
              <w:t>GLG 101, GLG 102, GLG 103, GLG 104, GLG 240, GLG 304 (15 units)</w:t>
            </w:r>
          </w:p>
          <w:p w:rsidR="00421D3A" w:rsidRPr="00421D3A" w:rsidRDefault="00421D3A" w:rsidP="00421D3A">
            <w:pPr>
              <w:rPr>
                <w:rFonts w:ascii="Tahoma" w:hAnsi="Tahoma" w:cs="Tahoma"/>
                <w:sz w:val="24"/>
                <w:szCs w:val="24"/>
              </w:rPr>
            </w:pPr>
            <w:r w:rsidRPr="00421D3A">
              <w:rPr>
                <w:rFonts w:ascii="Tahoma" w:hAnsi="Tahoma" w:cs="Tahoma"/>
                <w:sz w:val="24"/>
                <w:szCs w:val="24"/>
              </w:rPr>
              <w:t>Select from (6-8 units):</w:t>
            </w:r>
          </w:p>
          <w:p w:rsidR="00421D3A" w:rsidRPr="00421D3A" w:rsidRDefault="00421D3A" w:rsidP="00421D3A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4"/>
                <w:szCs w:val="24"/>
              </w:rPr>
            </w:pPr>
            <w:r w:rsidRPr="00421D3A">
              <w:rPr>
                <w:rFonts w:ascii="Tahoma" w:hAnsi="Tahoma" w:cs="Tahoma"/>
                <w:sz w:val="24"/>
                <w:szCs w:val="24"/>
              </w:rPr>
              <w:t xml:space="preserve">GLG 107, GLG 190, GLG 225, </w:t>
            </w:r>
            <w:r w:rsidRPr="00421D3A">
              <w:rPr>
                <w:rFonts w:ascii="Tahoma" w:hAnsi="Tahoma" w:cs="Tahoma"/>
                <w:b/>
                <w:sz w:val="24"/>
                <w:szCs w:val="24"/>
              </w:rPr>
              <w:t xml:space="preserve">(GLG 259 and GLG 259L), </w:t>
            </w:r>
            <w:r w:rsidRPr="00421D3A">
              <w:rPr>
                <w:rFonts w:ascii="Tahoma" w:hAnsi="Tahoma" w:cs="Tahoma"/>
                <w:sz w:val="24"/>
                <w:szCs w:val="24"/>
              </w:rPr>
              <w:t xml:space="preserve">(GLG 265 and GLG 265L), </w:t>
            </w:r>
            <w:r w:rsidRPr="00421D3A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GLG 430</w:t>
            </w:r>
          </w:p>
          <w:p w:rsidR="00421D3A" w:rsidRPr="00421D3A" w:rsidRDefault="00421D3A" w:rsidP="00421D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21D3A" w:rsidRPr="00421D3A" w:rsidRDefault="00421D3A" w:rsidP="00421D3A">
            <w:pPr>
              <w:rPr>
                <w:rFonts w:ascii="Tahoma" w:hAnsi="Tahoma" w:cs="Tahoma"/>
                <w:sz w:val="24"/>
                <w:szCs w:val="24"/>
              </w:rPr>
            </w:pPr>
            <w:r w:rsidRPr="00421D3A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65207F" w:rsidRPr="0065207F" w:rsidRDefault="0065207F">
            <w:pPr>
              <w:rPr>
                <w:sz w:val="24"/>
                <w:szCs w:val="24"/>
              </w:rPr>
            </w:pPr>
          </w:p>
        </w:tc>
      </w:tr>
    </w:tbl>
    <w:p w:rsidR="0065207F" w:rsidRDefault="0065207F"/>
    <w:p w:rsidR="007D1975" w:rsidRDefault="00CA6369" w:rsidP="007D19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D1975">
        <w:rPr>
          <w:rFonts w:ascii="Arial" w:hAnsi="Arial" w:cs="Arial"/>
          <w:sz w:val="24"/>
          <w:szCs w:val="24"/>
        </w:rPr>
        <w:t xml:space="preserve">.  </w:t>
      </w:r>
      <w:r w:rsidR="007D1975" w:rsidRPr="00B45DCE">
        <w:rPr>
          <w:rFonts w:ascii="Arial" w:hAnsi="Arial" w:cs="Arial"/>
          <w:sz w:val="24"/>
          <w:szCs w:val="24"/>
        </w:rPr>
        <w:t>Justification for proposal</w:t>
      </w:r>
      <w:r w:rsidR="007D1975">
        <w:rPr>
          <w:rFonts w:ascii="Arial" w:hAnsi="Arial" w:cs="Arial"/>
          <w:sz w:val="24"/>
          <w:szCs w:val="24"/>
        </w:rPr>
        <w:t>:</w:t>
      </w:r>
      <w:r w:rsidR="007D1975" w:rsidRPr="00B45DCE">
        <w:rPr>
          <w:rFonts w:ascii="Arial" w:hAnsi="Arial" w:cs="Arial"/>
          <w:sz w:val="24"/>
          <w:szCs w:val="24"/>
        </w:rPr>
        <w:t xml:space="preserve"> </w:t>
      </w:r>
      <w:r w:rsidR="007D1975" w:rsidRPr="00B45DCE">
        <w:rPr>
          <w:rFonts w:ascii="Arial" w:hAnsi="Arial" w:cs="Arial"/>
          <w:b/>
          <w:sz w:val="24"/>
          <w:szCs w:val="24"/>
        </w:rPr>
        <w:t xml:space="preserve">  </w:t>
      </w:r>
    </w:p>
    <w:p w:rsidR="009D4DA8" w:rsidRPr="000D061C" w:rsidRDefault="009D4DA8" w:rsidP="009D4DA8">
      <w:pP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0D061C">
        <w:rPr>
          <w:rFonts w:ascii="Arial" w:hAnsi="Arial" w:cs="Arial"/>
          <w:b/>
          <w:bCs/>
          <w:sz w:val="24"/>
          <w:szCs w:val="24"/>
        </w:rPr>
        <w:t xml:space="preserve">The department is proposing to change GLG 430 to GLG 259/259L and cross list with GSP 259.  Their reasons for the change are: </w:t>
      </w:r>
    </w:p>
    <w:p w:rsidR="009D4DA8" w:rsidRPr="000D061C" w:rsidRDefault="009D4DA8" w:rsidP="009D4DA8">
      <w:pP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0D061C">
        <w:rPr>
          <w:rFonts w:ascii="Arial" w:hAnsi="Arial" w:cs="Arial"/>
          <w:b/>
          <w:bCs/>
          <w:sz w:val="24"/>
          <w:szCs w:val="24"/>
        </w:rPr>
        <w:t>1) Expand course offerings for lower-division GLG majors while reducing the current bulge in upper-division course progression.</w:t>
      </w:r>
    </w:p>
    <w:p w:rsidR="009D4DA8" w:rsidRPr="000D061C" w:rsidRDefault="009D4DA8" w:rsidP="009D4DA8">
      <w:pP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:rsidR="009D4DA8" w:rsidRPr="000D061C" w:rsidRDefault="009D4DA8" w:rsidP="009D4DA8">
      <w:pP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0D061C">
        <w:rPr>
          <w:rFonts w:ascii="Arial" w:hAnsi="Arial" w:cs="Arial"/>
          <w:b/>
          <w:bCs/>
          <w:sz w:val="24"/>
          <w:szCs w:val="24"/>
        </w:rPr>
        <w:t>(2) Eliminate redundant course offering by cross-listing between GLG and GSP.</w:t>
      </w:r>
    </w:p>
    <w:p w:rsidR="009D4DA8" w:rsidRPr="000D061C" w:rsidRDefault="009D4DA8" w:rsidP="009D4DA8">
      <w:pP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:rsidR="00C3660C" w:rsidRPr="000D061C" w:rsidRDefault="009D4DA8" w:rsidP="009D4DA8">
      <w:pPr>
        <w:shd w:val="clear" w:color="auto" w:fill="D9D9D9" w:themeFill="background1" w:themeFillShade="D9"/>
        <w:rPr>
          <w:rFonts w:ascii="Arial" w:hAnsi="Arial" w:cs="Arial"/>
          <w:b/>
          <w:color w:val="FF0000"/>
          <w:sz w:val="24"/>
          <w:szCs w:val="24"/>
        </w:rPr>
      </w:pPr>
      <w:r w:rsidRPr="000D061C">
        <w:rPr>
          <w:rFonts w:ascii="Arial" w:hAnsi="Arial" w:cs="Arial"/>
          <w:b/>
          <w:bCs/>
          <w:sz w:val="24"/>
          <w:szCs w:val="24"/>
        </w:rPr>
        <w:t>(3) Use efficiency to expand range of topics by offering a new advanced course in geomorphology.</w:t>
      </w:r>
    </w:p>
    <w:p w:rsidR="009D4DA8" w:rsidRPr="000D061C" w:rsidRDefault="009D4DA8" w:rsidP="008F62B2">
      <w:pP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:rsidR="008F62B2" w:rsidRPr="000D061C" w:rsidRDefault="009D4DA8" w:rsidP="008F62B2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0D061C">
        <w:rPr>
          <w:rFonts w:ascii="Arial" w:hAnsi="Arial" w:cs="Arial"/>
          <w:b/>
          <w:bCs/>
          <w:sz w:val="24"/>
          <w:szCs w:val="24"/>
        </w:rPr>
        <w:t xml:space="preserve">This proposal is to replace GLG 430 with GLG 259/GLG 259L.  </w:t>
      </w:r>
    </w:p>
    <w:p w:rsidR="007D1975" w:rsidRDefault="007D1975"/>
    <w:p w:rsidR="0065207F" w:rsidRPr="002B2123" w:rsidRDefault="00287DE0" w:rsidP="0065207F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9</w:t>
      </w:r>
      <w:r w:rsidR="0065207F" w:rsidRPr="002B2123">
        <w:rPr>
          <w:rFonts w:ascii="Arial" w:hAnsi="Arial" w:cs="Arial"/>
          <w:sz w:val="24"/>
          <w:szCs w:val="24"/>
        </w:rPr>
        <w:t>.  NCATE designation, if applicable</w:t>
      </w:r>
      <w:r w:rsidR="0065207F" w:rsidRPr="002B2123">
        <w:rPr>
          <w:rFonts w:ascii="Arial" w:hAnsi="Arial" w:cs="Arial"/>
          <w:b/>
        </w:rPr>
        <w:t xml:space="preserve">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4"/>
        <w:gridCol w:w="236"/>
        <w:gridCol w:w="58"/>
        <w:gridCol w:w="180"/>
        <w:gridCol w:w="1980"/>
        <w:gridCol w:w="1350"/>
        <w:gridCol w:w="262"/>
        <w:gridCol w:w="1916"/>
        <w:gridCol w:w="1332"/>
      </w:tblGrid>
      <w:tr w:rsidR="00DD1AD9" w:rsidRPr="00350A98" w:rsidTr="002B1A53">
        <w:trPr>
          <w:trHeight w:val="432"/>
        </w:trPr>
        <w:tc>
          <w:tcPr>
            <w:tcW w:w="3594" w:type="dxa"/>
            <w:vAlign w:val="center"/>
          </w:tcPr>
          <w:p w:rsidR="00DD1AD9" w:rsidRPr="002B2123" w:rsidRDefault="002D5DBB" w:rsidP="002B1A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61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Initial Plan</w:t>
            </w:r>
          </w:p>
        </w:tc>
        <w:tc>
          <w:tcPr>
            <w:tcW w:w="236" w:type="dxa"/>
            <w:vAlign w:val="center"/>
          </w:tcPr>
          <w:p w:rsidR="00DD1AD9" w:rsidRPr="002B2123" w:rsidRDefault="00DD1AD9" w:rsidP="00DF6505"/>
        </w:tc>
        <w:tc>
          <w:tcPr>
            <w:tcW w:w="3568" w:type="dxa"/>
            <w:gridSpan w:val="4"/>
            <w:vAlign w:val="center"/>
          </w:tcPr>
          <w:p w:rsidR="00DD1AD9" w:rsidRPr="002B2123" w:rsidRDefault="002D5DBB" w:rsidP="002B1A53">
            <w:pPr>
              <w:jc w:val="center"/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Advanced Plan</w:t>
            </w:r>
          </w:p>
        </w:tc>
        <w:tc>
          <w:tcPr>
            <w:tcW w:w="262" w:type="dxa"/>
          </w:tcPr>
          <w:p w:rsidR="00DD1AD9" w:rsidRPr="002B2123" w:rsidRDefault="00DD1AD9" w:rsidP="00DF6505"/>
        </w:tc>
        <w:tc>
          <w:tcPr>
            <w:tcW w:w="3248" w:type="dxa"/>
            <w:gridSpan w:val="2"/>
            <w:vAlign w:val="center"/>
          </w:tcPr>
          <w:p w:rsidR="00DD1AD9" w:rsidRPr="00350A98" w:rsidRDefault="002D5DBB" w:rsidP="002B1A53">
            <w:pPr>
              <w:rPr>
                <w:highlight w:val="yellow"/>
              </w:rPr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  Remove </w:t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</w:tr>
      <w:tr w:rsidR="00103A43" w:rsidTr="002B1A53">
        <w:trPr>
          <w:gridAfter w:val="1"/>
          <w:wAfter w:w="1332" w:type="dxa"/>
          <w:trHeight w:val="432"/>
        </w:trPr>
        <w:tc>
          <w:tcPr>
            <w:tcW w:w="3888" w:type="dxa"/>
            <w:gridSpan w:val="3"/>
            <w:vAlign w:val="bottom"/>
          </w:tcPr>
          <w:p w:rsidR="00DD1AD9" w:rsidRDefault="00DD1AD9" w:rsidP="0058038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3A43" w:rsidRDefault="002B1A53" w:rsidP="00287DE0"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87DE0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>.  Effective beginning</w:t>
            </w:r>
            <w:r w:rsidR="00103A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D611F1">
              <w:rPr>
                <w:rFonts w:ascii="Arial" w:hAnsi="Arial" w:cs="Arial"/>
                <w:b/>
                <w:bCs/>
                <w:sz w:val="24"/>
                <w:szCs w:val="24"/>
              </w:rPr>
              <w:t>FALL</w:t>
            </w:r>
            <w:r w:rsidR="00103A43" w:rsidRPr="007326E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103A43" w:rsidRPr="00344D10" w:rsidRDefault="00344D10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4D10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3528" w:type="dxa"/>
            <w:gridSpan w:val="3"/>
            <w:vAlign w:val="center"/>
          </w:tcPr>
          <w:p w:rsidR="00103A43" w:rsidRPr="0058038B" w:rsidRDefault="00103A43" w:rsidP="0058038B"/>
        </w:tc>
      </w:tr>
      <w:tr w:rsidR="0058038B" w:rsidTr="00AB7DBA">
        <w:trPr>
          <w:gridAfter w:val="1"/>
          <w:wAfter w:w="1332" w:type="dxa"/>
          <w:trHeight w:val="432"/>
        </w:trPr>
        <w:tc>
          <w:tcPr>
            <w:tcW w:w="4068" w:type="dxa"/>
            <w:gridSpan w:val="4"/>
          </w:tcPr>
          <w:p w:rsidR="0058038B" w:rsidRPr="004652CE" w:rsidRDefault="0058038B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38B">
              <w:t xml:space="preserve">    </w:t>
            </w:r>
            <w:r w:rsidR="00AB7DBA">
              <w:t xml:space="preserve">   </w:t>
            </w:r>
            <w:r w:rsidRPr="0058038B">
              <w:t xml:space="preserve">  </w:t>
            </w:r>
            <w:hyperlink r:id="rId12" w:history="1">
              <w:r w:rsidRPr="004652C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5E15CA">
              <w:t>.</w:t>
            </w:r>
          </w:p>
        </w:tc>
        <w:tc>
          <w:tcPr>
            <w:tcW w:w="5508" w:type="dxa"/>
            <w:gridSpan w:val="4"/>
          </w:tcPr>
          <w:p w:rsidR="0058038B" w:rsidRPr="0058038B" w:rsidRDefault="0058038B"/>
        </w:tc>
      </w:tr>
    </w:tbl>
    <w:p w:rsidR="00CA6369" w:rsidRDefault="00CA6369" w:rsidP="004652CE">
      <w:pPr>
        <w:rPr>
          <w:rFonts w:ascii="Arial" w:hAnsi="Arial" w:cs="Arial"/>
          <w:sz w:val="24"/>
          <w:szCs w:val="24"/>
        </w:rPr>
      </w:pPr>
    </w:p>
    <w:p w:rsidR="004652CE" w:rsidRPr="00360614" w:rsidRDefault="004652CE" w:rsidP="004652CE">
      <w:pPr>
        <w:rPr>
          <w:rFonts w:ascii="Arial" w:hAnsi="Arial" w:cs="Arial"/>
          <w:sz w:val="24"/>
          <w:szCs w:val="24"/>
        </w:rPr>
      </w:pPr>
      <w:r w:rsidRPr="00360614">
        <w:rPr>
          <w:rFonts w:ascii="Arial" w:hAnsi="Arial" w:cs="Arial"/>
          <w:sz w:val="24"/>
          <w:szCs w:val="24"/>
        </w:rPr>
        <w:t>1</w:t>
      </w:r>
      <w:r w:rsidR="00287DE0">
        <w:rPr>
          <w:rFonts w:ascii="Arial" w:hAnsi="Arial" w:cs="Arial"/>
          <w:sz w:val="24"/>
          <w:szCs w:val="24"/>
        </w:rPr>
        <w:t>1</w:t>
      </w:r>
      <w:r w:rsidRPr="00360614">
        <w:rPr>
          <w:rFonts w:ascii="Arial" w:hAnsi="Arial" w:cs="Arial"/>
          <w:sz w:val="24"/>
          <w:szCs w:val="24"/>
        </w:rPr>
        <w:t>. Will this proposal</w:t>
      </w:r>
      <w:r w:rsidR="004A4315">
        <w:rPr>
          <w:rFonts w:ascii="Arial" w:hAnsi="Arial" w:cs="Arial"/>
          <w:sz w:val="24"/>
          <w:szCs w:val="24"/>
        </w:rPr>
        <w:t xml:space="preserve"> impact</w:t>
      </w:r>
      <w:r w:rsidRPr="00360614">
        <w:rPr>
          <w:rFonts w:ascii="Arial" w:hAnsi="Arial" w:cs="Arial"/>
          <w:sz w:val="24"/>
          <w:szCs w:val="24"/>
        </w:rPr>
        <w:t xml:space="preserve"> other plans, sub plans, or course offerings, etc.?</w:t>
      </w:r>
      <w:r w:rsidR="00A40DC3">
        <w:rPr>
          <w:rFonts w:ascii="Arial" w:hAnsi="Arial" w:cs="Arial"/>
          <w:sz w:val="24"/>
          <w:szCs w:val="24"/>
        </w:rPr>
        <w:t xml:space="preserve">         </w:t>
      </w:r>
      <w:r w:rsidR="00A40DC3" w:rsidRPr="00360614">
        <w:rPr>
          <w:rFonts w:ascii="Arial" w:hAnsi="Arial" w:cs="Arial"/>
          <w:sz w:val="24"/>
          <w:szCs w:val="24"/>
        </w:rPr>
        <w:t xml:space="preserve">Yes </w:t>
      </w:r>
      <w:r w:rsidR="002D5D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4823">
        <w:rPr>
          <w:rFonts w:ascii="Arial" w:hAnsi="Arial" w:cs="Arial"/>
          <w:sz w:val="24"/>
          <w:szCs w:val="24"/>
        </w:rPr>
        <w:instrText xml:space="preserve"> FORMCHECKBOX </w:instrText>
      </w:r>
      <w:r w:rsidR="002D5DBB">
        <w:rPr>
          <w:rFonts w:ascii="Arial" w:hAnsi="Arial" w:cs="Arial"/>
          <w:sz w:val="24"/>
          <w:szCs w:val="24"/>
        </w:rPr>
      </w:r>
      <w:r w:rsidR="002D5DBB">
        <w:rPr>
          <w:rFonts w:ascii="Arial" w:hAnsi="Arial" w:cs="Arial"/>
          <w:sz w:val="24"/>
          <w:szCs w:val="24"/>
        </w:rPr>
        <w:fldChar w:fldCharType="separate"/>
      </w:r>
      <w:r w:rsidR="002D5DBB">
        <w:rPr>
          <w:rFonts w:ascii="Arial" w:hAnsi="Arial" w:cs="Arial"/>
          <w:sz w:val="24"/>
          <w:szCs w:val="24"/>
        </w:rPr>
        <w:fldChar w:fldCharType="end"/>
      </w:r>
      <w:r w:rsidR="00A40DC3">
        <w:rPr>
          <w:rFonts w:ascii="Arial" w:hAnsi="Arial" w:cs="Arial"/>
          <w:sz w:val="24"/>
          <w:szCs w:val="24"/>
        </w:rPr>
        <w:t xml:space="preserve">   </w:t>
      </w:r>
      <w:r w:rsidR="00A40DC3" w:rsidRPr="00360614">
        <w:rPr>
          <w:rFonts w:ascii="Arial" w:hAnsi="Arial" w:cs="Arial"/>
          <w:sz w:val="24"/>
          <w:szCs w:val="24"/>
        </w:rPr>
        <w:t xml:space="preserve">    No </w:t>
      </w:r>
      <w:r w:rsidR="002D5DBB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5"/>
      <w:r w:rsidR="000F4823">
        <w:rPr>
          <w:rFonts w:ascii="Arial" w:hAnsi="Arial" w:cs="Arial"/>
          <w:sz w:val="24"/>
          <w:szCs w:val="24"/>
        </w:rPr>
        <w:instrText xml:space="preserve"> FORMCHECKBOX </w:instrText>
      </w:r>
      <w:r w:rsidR="002D5DBB">
        <w:rPr>
          <w:rFonts w:ascii="Arial" w:hAnsi="Arial" w:cs="Arial"/>
          <w:sz w:val="24"/>
          <w:szCs w:val="24"/>
        </w:rPr>
      </w:r>
      <w:r w:rsidR="002D5DBB">
        <w:rPr>
          <w:rFonts w:ascii="Arial" w:hAnsi="Arial" w:cs="Arial"/>
          <w:sz w:val="24"/>
          <w:szCs w:val="24"/>
        </w:rPr>
        <w:fldChar w:fldCharType="separate"/>
      </w:r>
      <w:r w:rsidR="002D5DBB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1A02A7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360614">
        <w:rPr>
          <w:rFonts w:ascii="Arial" w:hAnsi="Arial" w:cs="Arial"/>
          <w:sz w:val="24"/>
          <w:szCs w:val="24"/>
        </w:rPr>
        <w:t xml:space="preserve">  </w:t>
      </w:r>
    </w:p>
    <w:p w:rsidR="00B079BE" w:rsidRPr="003151BF" w:rsidRDefault="004652CE" w:rsidP="003151BF">
      <w:pPr>
        <w:shd w:val="clear" w:color="auto" w:fill="FFFFFF" w:themeFill="background1"/>
        <w:rPr>
          <w:rFonts w:ascii="Arial" w:hAnsi="Arial" w:cs="Arial"/>
          <w:bCs/>
          <w:sz w:val="24"/>
          <w:szCs w:val="24"/>
        </w:rPr>
      </w:pPr>
      <w:r w:rsidRPr="007D1B84">
        <w:rPr>
          <w:rFonts w:ascii="Arial" w:hAnsi="Arial" w:cs="Arial"/>
          <w:sz w:val="24"/>
          <w:szCs w:val="24"/>
        </w:rPr>
        <w:t>  </w:t>
      </w:r>
      <w:r w:rsidR="007D1B84">
        <w:rPr>
          <w:rFonts w:ascii="Arial" w:hAnsi="Arial" w:cs="Arial"/>
          <w:bCs/>
          <w:sz w:val="24"/>
          <w:szCs w:val="24"/>
        </w:rPr>
        <w:t xml:space="preserve">   </w:t>
      </w:r>
      <w:r w:rsidR="007D1B84" w:rsidRPr="007D1B84">
        <w:rPr>
          <w:rFonts w:ascii="Arial" w:hAnsi="Arial" w:cs="Arial"/>
          <w:bCs/>
          <w:sz w:val="24"/>
          <w:szCs w:val="24"/>
        </w:rPr>
        <w:t xml:space="preserve"> 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If </w:t>
      </w:r>
      <w:r w:rsidR="00B079BE" w:rsidRPr="003151BF">
        <w:rPr>
          <w:rFonts w:ascii="Arial" w:hAnsi="Arial" w:cs="Arial"/>
          <w:bCs/>
          <w:sz w:val="24"/>
          <w:szCs w:val="24"/>
        </w:rPr>
        <w:t xml:space="preserve">yes, </w:t>
      </w:r>
      <w:r w:rsidR="007D1B84" w:rsidRPr="003151BF">
        <w:rPr>
          <w:rFonts w:ascii="Arial" w:hAnsi="Arial" w:cs="Arial"/>
          <w:bCs/>
          <w:sz w:val="24"/>
          <w:szCs w:val="24"/>
        </w:rPr>
        <w:t>describe the impact</w:t>
      </w:r>
      <w:r w:rsidR="00B079BE" w:rsidRPr="003151BF">
        <w:rPr>
          <w:rFonts w:ascii="Arial" w:hAnsi="Arial" w:cs="Arial"/>
          <w:bCs/>
          <w:sz w:val="24"/>
          <w:szCs w:val="24"/>
        </w:rPr>
        <w:t>.  If applicable</w:t>
      </w:r>
      <w:r w:rsidR="007A1971" w:rsidRPr="003151BF">
        <w:rPr>
          <w:rFonts w:ascii="Arial" w:hAnsi="Arial" w:cs="Arial"/>
          <w:bCs/>
          <w:sz w:val="24"/>
          <w:szCs w:val="24"/>
        </w:rPr>
        <w:t>,</w:t>
      </w:r>
      <w:r w:rsidR="00B079BE" w:rsidRPr="003151BF">
        <w:rPr>
          <w:rFonts w:ascii="Arial" w:hAnsi="Arial" w:cs="Arial"/>
          <w:bCs/>
          <w:sz w:val="24"/>
          <w:szCs w:val="24"/>
        </w:rPr>
        <w:t xml:space="preserve"> i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nclude evidence of notification </w:t>
      </w:r>
      <w:r w:rsidR="007A1971" w:rsidRPr="003151BF">
        <w:rPr>
          <w:rFonts w:ascii="Arial" w:hAnsi="Arial" w:cs="Arial"/>
          <w:bCs/>
          <w:sz w:val="24"/>
          <w:szCs w:val="24"/>
        </w:rPr>
        <w:t xml:space="preserve">to 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and/or response from </w:t>
      </w:r>
    </w:p>
    <w:p w:rsidR="004652CE" w:rsidRPr="007D1B84" w:rsidRDefault="00B079BE" w:rsidP="003151BF">
      <w:pPr>
        <w:shd w:val="clear" w:color="auto" w:fill="FFFFFF" w:themeFill="background1"/>
        <w:rPr>
          <w:sz w:val="24"/>
          <w:szCs w:val="24"/>
        </w:rPr>
      </w:pPr>
      <w:r w:rsidRPr="003151BF">
        <w:rPr>
          <w:rFonts w:ascii="Arial" w:hAnsi="Arial" w:cs="Arial"/>
          <w:bCs/>
          <w:sz w:val="24"/>
          <w:szCs w:val="24"/>
        </w:rPr>
        <w:t xml:space="preserve">      </w:t>
      </w:r>
      <w:proofErr w:type="gramStart"/>
      <w:r w:rsidR="007D1B84" w:rsidRPr="003151BF">
        <w:rPr>
          <w:rFonts w:ascii="Arial" w:hAnsi="Arial" w:cs="Arial"/>
          <w:bCs/>
          <w:sz w:val="24"/>
          <w:szCs w:val="24"/>
        </w:rPr>
        <w:t>each</w:t>
      </w:r>
      <w:proofErr w:type="gramEnd"/>
      <w:r w:rsidR="007D1B84" w:rsidRPr="003151BF">
        <w:rPr>
          <w:rFonts w:ascii="Arial" w:hAnsi="Arial" w:cs="Arial"/>
          <w:bCs/>
          <w:sz w:val="24"/>
          <w:szCs w:val="24"/>
        </w:rPr>
        <w:t xml:space="preserve"> impacted academic unit</w:t>
      </w:r>
      <w:r w:rsidR="00FA436C" w:rsidRPr="007D1B84">
        <w:rPr>
          <w:rFonts w:ascii="Arial" w:hAnsi="Arial" w:cs="Arial"/>
          <w:bCs/>
          <w:sz w:val="24"/>
          <w:szCs w:val="24"/>
        </w:rPr>
        <w:t xml:space="preserve"> </w:t>
      </w:r>
    </w:p>
    <w:p w:rsidR="00C3660C" w:rsidRDefault="00C3660C" w:rsidP="000F4823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0F4823" w:rsidRDefault="000F4823" w:rsidP="000F4823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98781F" w:rsidRDefault="0098781F" w:rsidP="005735CD">
      <w:pPr>
        <w:rPr>
          <w:rFonts w:ascii="Arial" w:hAnsi="Arial" w:cs="Arial"/>
          <w:b/>
          <w:sz w:val="24"/>
          <w:szCs w:val="24"/>
          <w:u w:val="single"/>
        </w:rPr>
      </w:pP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2-13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UCC/ECCC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52434" w:rsidRPr="002B1A53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A major is differentiated from another major by required course commonality:  24 units of the </w:t>
      </w:r>
      <w:r>
        <w:rPr>
          <w:rFonts w:ascii="Arial" w:hAnsi="Arial" w:cs="Arial"/>
          <w:sz w:val="24"/>
          <w:szCs w:val="24"/>
        </w:rPr>
        <w:t xml:space="preserve">         </w:t>
      </w:r>
      <w:r w:rsidRPr="00C712CE">
        <w:rPr>
          <w:rFonts w:ascii="Arial" w:hAnsi="Arial" w:cs="Arial"/>
          <w:sz w:val="24"/>
          <w:szCs w:val="24"/>
        </w:rPr>
        <w:t xml:space="preserve">required credit hours of a major must be unique, (i.e. not common or not dual use as a required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 xml:space="preserve">element in another major), to that major.  </w:t>
      </w:r>
      <w:r>
        <w:rPr>
          <w:rFonts w:ascii="Arial" w:hAnsi="Arial" w:cs="Arial"/>
          <w:sz w:val="24"/>
          <w:szCs w:val="24"/>
        </w:rPr>
        <w:t xml:space="preserve">Does </w:t>
      </w:r>
      <w:r w:rsidRPr="002B1A53">
        <w:rPr>
          <w:rFonts w:ascii="Arial" w:hAnsi="Arial" w:cs="Arial"/>
          <w:sz w:val="24"/>
          <w:szCs w:val="24"/>
        </w:rPr>
        <w:t xml:space="preserve">this plan </w:t>
      </w:r>
      <w:r>
        <w:rPr>
          <w:rFonts w:ascii="Arial" w:hAnsi="Arial" w:cs="Arial"/>
          <w:sz w:val="24"/>
          <w:szCs w:val="24"/>
        </w:rPr>
        <w:t>have 24 units of unique required        credit?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B1A53">
        <w:rPr>
          <w:rFonts w:ascii="Arial" w:hAnsi="Arial" w:cs="Arial"/>
          <w:sz w:val="24"/>
          <w:szCs w:val="24"/>
        </w:rPr>
        <w:t xml:space="preserve">   Yes </w:t>
      </w:r>
      <w:r w:rsidR="002D5D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1D3A">
        <w:rPr>
          <w:rFonts w:ascii="Arial" w:hAnsi="Arial" w:cs="Arial"/>
          <w:sz w:val="24"/>
          <w:szCs w:val="24"/>
        </w:rPr>
        <w:instrText xml:space="preserve"> FORMCHECKBOX </w:instrText>
      </w:r>
      <w:r w:rsidR="002D5DBB">
        <w:rPr>
          <w:rFonts w:ascii="Arial" w:hAnsi="Arial" w:cs="Arial"/>
          <w:sz w:val="24"/>
          <w:szCs w:val="24"/>
        </w:rPr>
      </w:r>
      <w:r w:rsidR="002D5DBB">
        <w:rPr>
          <w:rFonts w:ascii="Arial" w:hAnsi="Arial" w:cs="Arial"/>
          <w:sz w:val="24"/>
          <w:szCs w:val="24"/>
        </w:rPr>
        <w:fldChar w:fldCharType="separate"/>
      </w:r>
      <w:r w:rsidR="002D5DBB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2D5DBB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2D5DBB">
        <w:rPr>
          <w:rFonts w:ascii="Arial" w:hAnsi="Arial" w:cs="Arial"/>
          <w:sz w:val="24"/>
          <w:szCs w:val="24"/>
        </w:rPr>
      </w:r>
      <w:r w:rsidR="002D5DBB">
        <w:rPr>
          <w:rFonts w:ascii="Arial" w:hAnsi="Arial" w:cs="Arial"/>
          <w:sz w:val="24"/>
          <w:szCs w:val="24"/>
        </w:rPr>
        <w:fldChar w:fldCharType="separate"/>
      </w:r>
      <w:r w:rsidR="002D5DBB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>                            </w:t>
      </w:r>
      <w:r w:rsidRPr="002B1A53">
        <w:rPr>
          <w:rFonts w:ascii="Arial" w:hAnsi="Arial" w:cs="Arial"/>
          <w:sz w:val="24"/>
          <w:szCs w:val="24"/>
        </w:rPr>
        <w:t>       </w:t>
      </w: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Minor: A planned group of courses from one or more subject matter areas consisting of at least </w:t>
      </w:r>
      <w:r>
        <w:rPr>
          <w:rFonts w:ascii="Arial" w:hAnsi="Arial" w:cs="Arial"/>
          <w:sz w:val="24"/>
          <w:szCs w:val="24"/>
        </w:rPr>
        <w:t xml:space="preserve">          1</w:t>
      </w:r>
      <w:r w:rsidRPr="00C712CE">
        <w:rPr>
          <w:rFonts w:ascii="Arial" w:hAnsi="Arial" w:cs="Arial"/>
          <w:sz w:val="24"/>
          <w:szCs w:val="24"/>
        </w:rPr>
        <w:t>8 hours and no more than 24 hours.</w:t>
      </w:r>
      <w:r>
        <w:rPr>
          <w:rFonts w:ascii="Arial" w:hAnsi="Arial" w:cs="Arial"/>
          <w:sz w:val="24"/>
          <w:szCs w:val="24"/>
        </w:rPr>
        <w:t xml:space="preserve">  </w:t>
      </w:r>
      <w:r w:rsidRPr="00C712CE">
        <w:rPr>
          <w:rFonts w:ascii="Arial" w:hAnsi="Arial" w:cs="Arial"/>
          <w:sz w:val="24"/>
          <w:szCs w:val="24"/>
        </w:rPr>
        <w:t>At least 1</w:t>
      </w:r>
      <w:r w:rsidR="009213C1">
        <w:rPr>
          <w:rFonts w:ascii="Arial" w:hAnsi="Arial" w:cs="Arial"/>
          <w:sz w:val="24"/>
          <w:szCs w:val="24"/>
        </w:rPr>
        <w:t>2</w:t>
      </w:r>
      <w:r w:rsidRPr="00C712CE">
        <w:rPr>
          <w:rFonts w:ascii="Arial" w:hAnsi="Arial" w:cs="Arial"/>
          <w:sz w:val="24"/>
          <w:szCs w:val="24"/>
        </w:rPr>
        <w:t xml:space="preserve"> hours of the minor must be unique to</w:t>
      </w:r>
      <w:r>
        <w:rPr>
          <w:rFonts w:ascii="Arial" w:hAnsi="Arial" w:cs="Arial"/>
          <w:sz w:val="24"/>
          <w:szCs w:val="24"/>
        </w:rPr>
        <w:t xml:space="preserve"> </w:t>
      </w:r>
      <w:r w:rsidRPr="00C712CE">
        <w:rPr>
          <w:rFonts w:ascii="Arial" w:hAnsi="Arial" w:cs="Arial"/>
          <w:sz w:val="24"/>
          <w:szCs w:val="24"/>
        </w:rPr>
        <w:t xml:space="preserve">that minor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>to differe</w:t>
      </w:r>
      <w:r>
        <w:rPr>
          <w:rFonts w:ascii="Arial" w:hAnsi="Arial" w:cs="Arial"/>
          <w:sz w:val="24"/>
          <w:szCs w:val="24"/>
        </w:rPr>
        <w:t xml:space="preserve">ntiate it from other minors.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             </w:t>
      </w:r>
    </w:p>
    <w:p w:rsidR="005735CD" w:rsidRPr="00CC5FEA" w:rsidRDefault="00552434" w:rsidP="00552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    Does this minor have 1</w:t>
      </w:r>
      <w:r w:rsidR="009213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units of unique required credit?                                 </w:t>
      </w:r>
      <w:r w:rsidRPr="002B1A53">
        <w:rPr>
          <w:rFonts w:ascii="Arial" w:hAnsi="Arial" w:cs="Arial"/>
          <w:sz w:val="24"/>
          <w:szCs w:val="24"/>
        </w:rPr>
        <w:t xml:space="preserve">Yes </w:t>
      </w:r>
      <w:r w:rsidR="002D5D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21D3A">
        <w:rPr>
          <w:rFonts w:ascii="Arial" w:hAnsi="Arial" w:cs="Arial"/>
          <w:sz w:val="24"/>
          <w:szCs w:val="24"/>
        </w:rPr>
        <w:instrText xml:space="preserve"> FORMCHECKBOX </w:instrText>
      </w:r>
      <w:r w:rsidR="002D5DBB">
        <w:rPr>
          <w:rFonts w:ascii="Arial" w:hAnsi="Arial" w:cs="Arial"/>
          <w:sz w:val="24"/>
          <w:szCs w:val="24"/>
        </w:rPr>
      </w:r>
      <w:r w:rsidR="002D5DBB">
        <w:rPr>
          <w:rFonts w:ascii="Arial" w:hAnsi="Arial" w:cs="Arial"/>
          <w:sz w:val="24"/>
          <w:szCs w:val="24"/>
        </w:rPr>
        <w:fldChar w:fldCharType="separate"/>
      </w:r>
      <w:r w:rsidR="002D5DBB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2D5DBB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2D5DBB">
        <w:rPr>
          <w:rFonts w:ascii="Arial" w:hAnsi="Arial" w:cs="Arial"/>
          <w:sz w:val="24"/>
          <w:szCs w:val="24"/>
        </w:rPr>
      </w:r>
      <w:r w:rsidR="002D5DBB">
        <w:rPr>
          <w:rFonts w:ascii="Arial" w:hAnsi="Arial" w:cs="Arial"/>
          <w:sz w:val="24"/>
          <w:szCs w:val="24"/>
        </w:rPr>
        <w:fldChar w:fldCharType="separate"/>
      </w:r>
      <w:r w:rsidR="002D5DBB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5735CD"/>
    <w:p w:rsidR="00083DF5" w:rsidRDefault="00083DF5" w:rsidP="005735CD">
      <w:pPr>
        <w:rPr>
          <w:rFonts w:ascii="Arial" w:hAnsi="Arial" w:cs="Arial"/>
          <w:b/>
          <w:sz w:val="24"/>
          <w:szCs w:val="24"/>
          <w:u w:val="single"/>
        </w:rPr>
      </w:pP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4-15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</w:t>
      </w:r>
      <w:r>
        <w:rPr>
          <w:rFonts w:ascii="Arial" w:hAnsi="Arial" w:cs="Arial"/>
          <w:b/>
          <w:sz w:val="24"/>
          <w:szCs w:val="24"/>
          <w:u w:val="single"/>
        </w:rPr>
        <w:t>G</w:t>
      </w:r>
      <w:r w:rsidRPr="00421641">
        <w:rPr>
          <w:rFonts w:ascii="Arial" w:hAnsi="Arial" w:cs="Arial"/>
          <w:b/>
          <w:sz w:val="24"/>
          <w:szCs w:val="24"/>
          <w:u w:val="single"/>
        </w:rPr>
        <w:t>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non-thesis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24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2D5DBB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2D5DBB">
        <w:rPr>
          <w:rFonts w:ascii="Arial" w:hAnsi="Arial" w:cs="Arial"/>
          <w:sz w:val="24"/>
          <w:szCs w:val="24"/>
        </w:rPr>
      </w:r>
      <w:r w:rsidR="002D5DBB">
        <w:rPr>
          <w:rFonts w:ascii="Arial" w:hAnsi="Arial" w:cs="Arial"/>
          <w:sz w:val="24"/>
          <w:szCs w:val="24"/>
        </w:rPr>
        <w:fldChar w:fldCharType="separate"/>
      </w:r>
      <w:r w:rsidR="002D5DBB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2D5DBB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2D5DBB">
        <w:rPr>
          <w:rFonts w:ascii="Arial" w:hAnsi="Arial" w:cs="Arial"/>
          <w:sz w:val="24"/>
          <w:szCs w:val="24"/>
        </w:rPr>
      </w:r>
      <w:r w:rsidR="002D5DBB">
        <w:rPr>
          <w:rFonts w:ascii="Arial" w:hAnsi="Arial" w:cs="Arial"/>
          <w:sz w:val="24"/>
          <w:szCs w:val="24"/>
        </w:rPr>
        <w:fldChar w:fldCharType="separate"/>
      </w:r>
      <w:r w:rsidR="002D5DBB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5735CD" w:rsidRDefault="008F40EF" w:rsidP="008F40EF">
      <w:pPr>
        <w:shd w:val="clear" w:color="auto" w:fill="D9D9D9" w:themeFill="background1" w:themeFillShade="D9"/>
        <w:tabs>
          <w:tab w:val="left" w:pos="23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735CD" w:rsidRPr="0027415E" w:rsidRDefault="005735CD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5735CD" w:rsidRDefault="005735CD" w:rsidP="005735CD"/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18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2D5DBB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2D5DBB">
        <w:rPr>
          <w:rFonts w:ascii="Arial" w:hAnsi="Arial" w:cs="Arial"/>
          <w:sz w:val="24"/>
          <w:szCs w:val="24"/>
        </w:rPr>
      </w:r>
      <w:r w:rsidR="002D5DBB">
        <w:rPr>
          <w:rFonts w:ascii="Arial" w:hAnsi="Arial" w:cs="Arial"/>
          <w:sz w:val="24"/>
          <w:szCs w:val="24"/>
        </w:rPr>
        <w:fldChar w:fldCharType="separate"/>
      </w:r>
      <w:r w:rsidR="002D5DBB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2D5DBB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2D5DBB">
        <w:rPr>
          <w:rFonts w:ascii="Arial" w:hAnsi="Arial" w:cs="Arial"/>
          <w:sz w:val="24"/>
          <w:szCs w:val="24"/>
        </w:rPr>
      </w:r>
      <w:r w:rsidR="002D5DBB">
        <w:rPr>
          <w:rFonts w:ascii="Arial" w:hAnsi="Arial" w:cs="Arial"/>
          <w:sz w:val="24"/>
          <w:szCs w:val="24"/>
        </w:rPr>
        <w:fldChar w:fldCharType="separate"/>
      </w:r>
      <w:r w:rsidR="002D5DBB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D1166C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5735CD" w:rsidRDefault="005735CD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D1166C" w:rsidRPr="0027415E" w:rsidRDefault="00D1166C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761DF6" w:rsidRDefault="00761DF6" w:rsidP="00761DF6"/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Pr="003E5653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Pr="00813CBA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813CBA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3CBA">
              <w:rPr>
                <w:rFonts w:ascii="Arial" w:hAnsi="Arial" w:cs="Arial"/>
                <w:b/>
                <w:sz w:val="24"/>
                <w:szCs w:val="24"/>
              </w:rPr>
              <w:t xml:space="preserve">Scott Galland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13CBA" w:rsidRDefault="00813CBA" w:rsidP="00813C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3CBA" w:rsidRDefault="00813CBA" w:rsidP="00813C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AE3AE2" w:rsidP="00AE3A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10/07/</w:t>
            </w:r>
            <w:r w:rsidR="00813CBA" w:rsidRPr="00813CBA"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B45DCE">
              <w:t>:</w:t>
            </w:r>
          </w:p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lastRenderedPageBreak/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/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344D10"/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2D5DBB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2D5DBB">
        <w:rPr>
          <w:rFonts w:ascii="Arial" w:hAnsi="Arial" w:cs="Arial"/>
          <w:sz w:val="24"/>
          <w:szCs w:val="24"/>
        </w:rPr>
      </w:r>
      <w:r w:rsidR="002D5DBB">
        <w:rPr>
          <w:rFonts w:ascii="Arial" w:hAnsi="Arial" w:cs="Arial"/>
          <w:sz w:val="24"/>
          <w:szCs w:val="24"/>
        </w:rPr>
        <w:fldChar w:fldCharType="separate"/>
      </w:r>
      <w:r w:rsidR="002D5DBB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2D5DBB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2D5DBB">
        <w:rPr>
          <w:rFonts w:ascii="Arial" w:hAnsi="Arial" w:cs="Arial"/>
          <w:sz w:val="24"/>
          <w:szCs w:val="24"/>
        </w:rPr>
      </w:r>
      <w:r w:rsidR="002D5DBB">
        <w:rPr>
          <w:rFonts w:ascii="Arial" w:hAnsi="Arial" w:cs="Arial"/>
          <w:sz w:val="24"/>
          <w:szCs w:val="24"/>
        </w:rPr>
        <w:fldChar w:fldCharType="separate"/>
      </w:r>
      <w:r w:rsidR="002D5DBB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2D5DBB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2D5DBB">
        <w:rPr>
          <w:rFonts w:ascii="Arial" w:hAnsi="Arial" w:cs="Arial"/>
          <w:sz w:val="24"/>
          <w:szCs w:val="24"/>
        </w:rPr>
      </w:r>
      <w:r w:rsidR="002D5DBB">
        <w:rPr>
          <w:rFonts w:ascii="Arial" w:hAnsi="Arial" w:cs="Arial"/>
          <w:sz w:val="24"/>
          <w:szCs w:val="24"/>
        </w:rPr>
        <w:fldChar w:fldCharType="separate"/>
      </w:r>
      <w:r w:rsidR="002D5DBB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2D5DBB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2D5DBB">
        <w:rPr>
          <w:rFonts w:ascii="Arial" w:hAnsi="Arial" w:cs="Arial"/>
          <w:sz w:val="24"/>
          <w:szCs w:val="24"/>
        </w:rPr>
      </w:r>
      <w:r w:rsidR="002D5DBB">
        <w:rPr>
          <w:rFonts w:ascii="Arial" w:hAnsi="Arial" w:cs="Arial"/>
          <w:sz w:val="24"/>
          <w:szCs w:val="24"/>
        </w:rPr>
        <w:fldChar w:fldCharType="separate"/>
      </w:r>
      <w:r w:rsidR="002D5DBB" w:rsidRPr="00313AE8">
        <w:rPr>
          <w:rFonts w:ascii="Arial" w:hAnsi="Arial" w:cs="Arial"/>
          <w:sz w:val="24"/>
          <w:szCs w:val="24"/>
        </w:rPr>
        <w:fldChar w:fldCharType="end"/>
      </w:r>
    </w:p>
    <w:p w:rsidR="00761DF6" w:rsidRPr="00C043A1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61DF6" w:rsidRDefault="00761DF6" w:rsidP="00344D10"/>
        </w:tc>
        <w:tc>
          <w:tcPr>
            <w:tcW w:w="1998" w:type="dxa"/>
            <w:shd w:val="clear" w:color="auto" w:fill="B8CCE4" w:themeFill="accent1" w:themeFillTint="6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F313EE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0D0D4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0D0D4F">
              <w:rPr>
                <w:rFonts w:ascii="Arial" w:hAnsi="Arial" w:cs="Arial"/>
                <w:sz w:val="24"/>
                <w:szCs w:val="24"/>
              </w:rPr>
              <w:t>Campuses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2D5DBB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2D5DBB">
        <w:rPr>
          <w:rFonts w:ascii="Arial" w:hAnsi="Arial" w:cs="Arial"/>
          <w:sz w:val="24"/>
          <w:szCs w:val="24"/>
        </w:rPr>
      </w:r>
      <w:r w:rsidR="002D5DBB">
        <w:rPr>
          <w:rFonts w:ascii="Arial" w:hAnsi="Arial" w:cs="Arial"/>
          <w:sz w:val="24"/>
          <w:szCs w:val="24"/>
        </w:rPr>
        <w:fldChar w:fldCharType="separate"/>
      </w:r>
      <w:r w:rsidR="002D5DBB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2D5DBB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2D5DBB">
        <w:rPr>
          <w:rFonts w:ascii="Arial" w:hAnsi="Arial" w:cs="Arial"/>
          <w:sz w:val="24"/>
          <w:szCs w:val="24"/>
        </w:rPr>
      </w:r>
      <w:r w:rsidR="002D5DBB">
        <w:rPr>
          <w:rFonts w:ascii="Arial" w:hAnsi="Arial" w:cs="Arial"/>
          <w:sz w:val="24"/>
          <w:szCs w:val="24"/>
        </w:rPr>
        <w:fldChar w:fldCharType="separate"/>
      </w:r>
      <w:r w:rsidR="002D5DBB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350A98" w:rsidRPr="00350A98" w:rsidRDefault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2D5DBB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2D5DBB">
        <w:rPr>
          <w:rFonts w:ascii="Arial" w:hAnsi="Arial" w:cs="Arial"/>
          <w:sz w:val="24"/>
          <w:szCs w:val="24"/>
        </w:rPr>
      </w:r>
      <w:r w:rsidR="002D5DBB">
        <w:rPr>
          <w:rFonts w:ascii="Arial" w:hAnsi="Arial" w:cs="Arial"/>
          <w:sz w:val="24"/>
          <w:szCs w:val="24"/>
        </w:rPr>
        <w:fldChar w:fldCharType="separate"/>
      </w:r>
      <w:r w:rsidR="002D5DBB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2D5DBB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2D5DBB">
        <w:rPr>
          <w:rFonts w:ascii="Arial" w:hAnsi="Arial" w:cs="Arial"/>
          <w:sz w:val="24"/>
          <w:szCs w:val="24"/>
        </w:rPr>
      </w:r>
      <w:r w:rsidR="002D5DBB">
        <w:rPr>
          <w:rFonts w:ascii="Arial" w:hAnsi="Arial" w:cs="Arial"/>
          <w:sz w:val="24"/>
          <w:szCs w:val="24"/>
        </w:rPr>
        <w:fldChar w:fldCharType="separate"/>
      </w:r>
      <w:r w:rsidR="002D5DBB" w:rsidRPr="00313AE8">
        <w:rPr>
          <w:rFonts w:ascii="Arial" w:hAnsi="Arial" w:cs="Arial"/>
          <w:sz w:val="24"/>
          <w:szCs w:val="24"/>
        </w:rPr>
        <w:fldChar w:fldCharType="end"/>
      </w:r>
    </w:p>
    <w:sectPr w:rsidR="00350A98" w:rsidRPr="00350A98" w:rsidSect="001A02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AD" w:rsidRDefault="00C421AD" w:rsidP="00233561">
      <w:r>
        <w:separator/>
      </w:r>
    </w:p>
  </w:endnote>
  <w:endnote w:type="continuationSeparator" w:id="0">
    <w:p w:rsidR="00C421AD" w:rsidRDefault="00C421AD" w:rsidP="0023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AD" w:rsidRDefault="00C421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AD" w:rsidRDefault="002D5DBB">
    <w:pPr>
      <w:pStyle w:val="Footer"/>
    </w:pPr>
    <w:r>
      <w:rPr>
        <w:noProof/>
      </w:rPr>
      <w:pict>
        <v:rect id="Rectangle 40" o:spid="_x0000_s6145" style="position:absolute;margin-left:0;margin-top:0;width:578.55pt;height:749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<v:path arrowok="t"/>
          <w10:wrap anchorx="page" anchory="page"/>
        </v:rect>
      </w:pict>
    </w:r>
    <w:r w:rsidR="00C421AD">
      <w:rPr>
        <w:color w:val="4F81BD" w:themeColor="accent1"/>
      </w:rPr>
      <w:t>Effective Fall 2013</w:t>
    </w:r>
    <w:bookmarkStart w:id="4" w:name="_GoBack"/>
    <w:bookmarkEnd w:id="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AD" w:rsidRDefault="00C421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AD" w:rsidRDefault="00C421AD" w:rsidP="00233561">
      <w:r>
        <w:separator/>
      </w:r>
    </w:p>
  </w:footnote>
  <w:footnote w:type="continuationSeparator" w:id="0">
    <w:p w:rsidR="00C421AD" w:rsidRDefault="00C421AD" w:rsidP="0023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AD" w:rsidRDefault="00C421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AD" w:rsidRDefault="00C421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AD" w:rsidRDefault="00C421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234"/>
    <w:multiLevelType w:val="hybridMultilevel"/>
    <w:tmpl w:val="96AA8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E0AD5"/>
    <w:multiLevelType w:val="hybridMultilevel"/>
    <w:tmpl w:val="6FD81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B60CFA"/>
    <w:multiLevelType w:val="hybridMultilevel"/>
    <w:tmpl w:val="20D4CF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D47E32"/>
    <w:multiLevelType w:val="hybridMultilevel"/>
    <w:tmpl w:val="79A8A4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1F4FC0"/>
    <w:multiLevelType w:val="hybridMultilevel"/>
    <w:tmpl w:val="93CA1E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E825C5"/>
    <w:multiLevelType w:val="hybridMultilevel"/>
    <w:tmpl w:val="57000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2B1D5C"/>
    <w:multiLevelType w:val="hybridMultilevel"/>
    <w:tmpl w:val="039CED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F9794E"/>
    <w:multiLevelType w:val="hybridMultilevel"/>
    <w:tmpl w:val="DAB86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473339"/>
    <w:multiLevelType w:val="hybridMultilevel"/>
    <w:tmpl w:val="E0FA5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3264AA"/>
    <w:multiLevelType w:val="hybridMultilevel"/>
    <w:tmpl w:val="2AC8A7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DA591D"/>
    <w:multiLevelType w:val="hybridMultilevel"/>
    <w:tmpl w:val="CE3C7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9A1826"/>
    <w:multiLevelType w:val="hybridMultilevel"/>
    <w:tmpl w:val="F2C280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324110"/>
    <w:multiLevelType w:val="hybridMultilevel"/>
    <w:tmpl w:val="977AA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8C6530"/>
    <w:multiLevelType w:val="multilevel"/>
    <w:tmpl w:val="7EF8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4221C6"/>
    <w:multiLevelType w:val="hybridMultilevel"/>
    <w:tmpl w:val="D74AAE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7075C9"/>
    <w:multiLevelType w:val="hybridMultilevel"/>
    <w:tmpl w:val="E6722A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100E24"/>
    <w:multiLevelType w:val="hybridMultilevel"/>
    <w:tmpl w:val="506E2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145898"/>
    <w:multiLevelType w:val="hybridMultilevel"/>
    <w:tmpl w:val="F16A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62744"/>
    <w:multiLevelType w:val="hybridMultilevel"/>
    <w:tmpl w:val="0A0834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344EF0"/>
    <w:multiLevelType w:val="hybridMultilevel"/>
    <w:tmpl w:val="16BA2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1A6F81"/>
    <w:multiLevelType w:val="hybridMultilevel"/>
    <w:tmpl w:val="0A7A63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31037A"/>
    <w:multiLevelType w:val="hybridMultilevel"/>
    <w:tmpl w:val="2F2E4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7E2107"/>
    <w:multiLevelType w:val="hybridMultilevel"/>
    <w:tmpl w:val="959609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3C5918"/>
    <w:multiLevelType w:val="hybridMultilevel"/>
    <w:tmpl w:val="607E5A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2B3BBF"/>
    <w:multiLevelType w:val="hybridMultilevel"/>
    <w:tmpl w:val="A294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E328D"/>
    <w:multiLevelType w:val="hybridMultilevel"/>
    <w:tmpl w:val="F760C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E36E7D"/>
    <w:multiLevelType w:val="hybridMultilevel"/>
    <w:tmpl w:val="F9BEB9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9A3C70"/>
    <w:multiLevelType w:val="hybridMultilevel"/>
    <w:tmpl w:val="8EFE3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22419B"/>
    <w:multiLevelType w:val="hybridMultilevel"/>
    <w:tmpl w:val="2CD2F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575394"/>
    <w:multiLevelType w:val="hybridMultilevel"/>
    <w:tmpl w:val="32AA0F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490CD5"/>
    <w:multiLevelType w:val="hybridMultilevel"/>
    <w:tmpl w:val="86D2C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712C78"/>
    <w:multiLevelType w:val="hybridMultilevel"/>
    <w:tmpl w:val="714CC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B8681D"/>
    <w:multiLevelType w:val="hybridMultilevel"/>
    <w:tmpl w:val="4DF65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307C5C"/>
    <w:multiLevelType w:val="hybridMultilevel"/>
    <w:tmpl w:val="41D28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076CEF"/>
    <w:multiLevelType w:val="hybridMultilevel"/>
    <w:tmpl w:val="C0645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4117F4"/>
    <w:multiLevelType w:val="hybridMultilevel"/>
    <w:tmpl w:val="53288F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B9399E"/>
    <w:multiLevelType w:val="hybridMultilevel"/>
    <w:tmpl w:val="223E0B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603CCD"/>
    <w:multiLevelType w:val="hybridMultilevel"/>
    <w:tmpl w:val="9F1800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1B4D0C"/>
    <w:multiLevelType w:val="hybridMultilevel"/>
    <w:tmpl w:val="2BCA4F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D9466C"/>
    <w:multiLevelType w:val="hybridMultilevel"/>
    <w:tmpl w:val="E472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1"/>
  </w:num>
  <w:num w:numId="4">
    <w:abstractNumId w:val="28"/>
  </w:num>
  <w:num w:numId="5">
    <w:abstractNumId w:val="25"/>
  </w:num>
  <w:num w:numId="6">
    <w:abstractNumId w:val="0"/>
  </w:num>
  <w:num w:numId="7">
    <w:abstractNumId w:val="19"/>
  </w:num>
  <w:num w:numId="8">
    <w:abstractNumId w:val="4"/>
  </w:num>
  <w:num w:numId="9">
    <w:abstractNumId w:val="2"/>
  </w:num>
  <w:num w:numId="10">
    <w:abstractNumId w:val="26"/>
  </w:num>
  <w:num w:numId="11">
    <w:abstractNumId w:val="29"/>
  </w:num>
  <w:num w:numId="12">
    <w:abstractNumId w:val="3"/>
  </w:num>
  <w:num w:numId="13">
    <w:abstractNumId w:val="20"/>
  </w:num>
  <w:num w:numId="14">
    <w:abstractNumId w:val="22"/>
  </w:num>
  <w:num w:numId="15">
    <w:abstractNumId w:val="9"/>
  </w:num>
  <w:num w:numId="16">
    <w:abstractNumId w:val="36"/>
  </w:num>
  <w:num w:numId="17">
    <w:abstractNumId w:val="35"/>
  </w:num>
  <w:num w:numId="18">
    <w:abstractNumId w:val="37"/>
  </w:num>
  <w:num w:numId="19">
    <w:abstractNumId w:val="23"/>
  </w:num>
  <w:num w:numId="20">
    <w:abstractNumId w:val="6"/>
  </w:num>
  <w:num w:numId="21">
    <w:abstractNumId w:val="38"/>
  </w:num>
  <w:num w:numId="22">
    <w:abstractNumId w:val="11"/>
  </w:num>
  <w:num w:numId="23">
    <w:abstractNumId w:val="18"/>
  </w:num>
  <w:num w:numId="24">
    <w:abstractNumId w:val="15"/>
  </w:num>
  <w:num w:numId="25">
    <w:abstractNumId w:val="13"/>
  </w:num>
  <w:num w:numId="26">
    <w:abstractNumId w:val="14"/>
  </w:num>
  <w:num w:numId="27">
    <w:abstractNumId w:val="12"/>
  </w:num>
  <w:num w:numId="28">
    <w:abstractNumId w:val="27"/>
  </w:num>
  <w:num w:numId="29">
    <w:abstractNumId w:val="30"/>
  </w:num>
  <w:num w:numId="30">
    <w:abstractNumId w:val="17"/>
  </w:num>
  <w:num w:numId="31">
    <w:abstractNumId w:val="34"/>
  </w:num>
  <w:num w:numId="32">
    <w:abstractNumId w:val="24"/>
  </w:num>
  <w:num w:numId="33">
    <w:abstractNumId w:val="7"/>
  </w:num>
  <w:num w:numId="34">
    <w:abstractNumId w:val="5"/>
  </w:num>
  <w:num w:numId="35">
    <w:abstractNumId w:val="21"/>
  </w:num>
  <w:num w:numId="36">
    <w:abstractNumId w:val="1"/>
  </w:num>
  <w:num w:numId="37">
    <w:abstractNumId w:val="8"/>
  </w:num>
  <w:num w:numId="38">
    <w:abstractNumId w:val="16"/>
  </w:num>
  <w:num w:numId="39">
    <w:abstractNumId w:val="39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5207F"/>
    <w:rsid w:val="00041842"/>
    <w:rsid w:val="000514D4"/>
    <w:rsid w:val="00051D13"/>
    <w:rsid w:val="00083DF5"/>
    <w:rsid w:val="000A3ADE"/>
    <w:rsid w:val="000B2CE9"/>
    <w:rsid w:val="000D061C"/>
    <w:rsid w:val="000D0D4F"/>
    <w:rsid w:val="000F4823"/>
    <w:rsid w:val="00100C2D"/>
    <w:rsid w:val="00103A43"/>
    <w:rsid w:val="00111B8E"/>
    <w:rsid w:val="00146941"/>
    <w:rsid w:val="00167158"/>
    <w:rsid w:val="001A02A7"/>
    <w:rsid w:val="001F3265"/>
    <w:rsid w:val="001F3DAC"/>
    <w:rsid w:val="00203C77"/>
    <w:rsid w:val="00231555"/>
    <w:rsid w:val="00233561"/>
    <w:rsid w:val="00241E16"/>
    <w:rsid w:val="00243B99"/>
    <w:rsid w:val="00255F08"/>
    <w:rsid w:val="00273036"/>
    <w:rsid w:val="00287DE0"/>
    <w:rsid w:val="002A39CA"/>
    <w:rsid w:val="002A6916"/>
    <w:rsid w:val="002A7477"/>
    <w:rsid w:val="002B1A53"/>
    <w:rsid w:val="002B2123"/>
    <w:rsid w:val="002D5DBB"/>
    <w:rsid w:val="002D768B"/>
    <w:rsid w:val="003151BF"/>
    <w:rsid w:val="00332F9A"/>
    <w:rsid w:val="0034234E"/>
    <w:rsid w:val="00344D10"/>
    <w:rsid w:val="0034531C"/>
    <w:rsid w:val="00350A98"/>
    <w:rsid w:val="00366F0A"/>
    <w:rsid w:val="003840CC"/>
    <w:rsid w:val="003A6967"/>
    <w:rsid w:val="003D017F"/>
    <w:rsid w:val="003D59D8"/>
    <w:rsid w:val="00400980"/>
    <w:rsid w:val="00421D3A"/>
    <w:rsid w:val="00430E14"/>
    <w:rsid w:val="00440707"/>
    <w:rsid w:val="00444B12"/>
    <w:rsid w:val="004652CE"/>
    <w:rsid w:val="004A4315"/>
    <w:rsid w:val="004F3222"/>
    <w:rsid w:val="004F7394"/>
    <w:rsid w:val="0050399D"/>
    <w:rsid w:val="00504F93"/>
    <w:rsid w:val="00523703"/>
    <w:rsid w:val="00527409"/>
    <w:rsid w:val="00552434"/>
    <w:rsid w:val="005735CD"/>
    <w:rsid w:val="0058038B"/>
    <w:rsid w:val="005C46C1"/>
    <w:rsid w:val="005C7D6A"/>
    <w:rsid w:val="005E15CA"/>
    <w:rsid w:val="005E4D2D"/>
    <w:rsid w:val="005E5238"/>
    <w:rsid w:val="0062365E"/>
    <w:rsid w:val="0065207F"/>
    <w:rsid w:val="006A3149"/>
    <w:rsid w:val="006C069B"/>
    <w:rsid w:val="006F05DF"/>
    <w:rsid w:val="006F14EB"/>
    <w:rsid w:val="006F5FFA"/>
    <w:rsid w:val="00716ABB"/>
    <w:rsid w:val="00753AFA"/>
    <w:rsid w:val="00761DF6"/>
    <w:rsid w:val="0077023D"/>
    <w:rsid w:val="007A1971"/>
    <w:rsid w:val="007A45A6"/>
    <w:rsid w:val="007D1975"/>
    <w:rsid w:val="007D1B84"/>
    <w:rsid w:val="00811C35"/>
    <w:rsid w:val="00813CBA"/>
    <w:rsid w:val="0081690C"/>
    <w:rsid w:val="00893A71"/>
    <w:rsid w:val="008B1286"/>
    <w:rsid w:val="008F40EF"/>
    <w:rsid w:val="008F62B2"/>
    <w:rsid w:val="00910769"/>
    <w:rsid w:val="009213C1"/>
    <w:rsid w:val="009428E5"/>
    <w:rsid w:val="009565C5"/>
    <w:rsid w:val="00967B62"/>
    <w:rsid w:val="00971F61"/>
    <w:rsid w:val="009857E6"/>
    <w:rsid w:val="0098781F"/>
    <w:rsid w:val="009B3949"/>
    <w:rsid w:val="009C1083"/>
    <w:rsid w:val="009C75F7"/>
    <w:rsid w:val="009D4DA8"/>
    <w:rsid w:val="00A27C28"/>
    <w:rsid w:val="00A40DC3"/>
    <w:rsid w:val="00A9284E"/>
    <w:rsid w:val="00AA5472"/>
    <w:rsid w:val="00AB7DBA"/>
    <w:rsid w:val="00AC7EF7"/>
    <w:rsid w:val="00AD50F2"/>
    <w:rsid w:val="00AD6D73"/>
    <w:rsid w:val="00AE3AE2"/>
    <w:rsid w:val="00B079BE"/>
    <w:rsid w:val="00B841EA"/>
    <w:rsid w:val="00BA27EA"/>
    <w:rsid w:val="00BA55E7"/>
    <w:rsid w:val="00BB2CF6"/>
    <w:rsid w:val="00BE0E14"/>
    <w:rsid w:val="00C33312"/>
    <w:rsid w:val="00C3660C"/>
    <w:rsid w:val="00C421AD"/>
    <w:rsid w:val="00C42CC0"/>
    <w:rsid w:val="00C56A0D"/>
    <w:rsid w:val="00C6101A"/>
    <w:rsid w:val="00CA6369"/>
    <w:rsid w:val="00CC1300"/>
    <w:rsid w:val="00CD7A67"/>
    <w:rsid w:val="00CE4E0C"/>
    <w:rsid w:val="00CF30DD"/>
    <w:rsid w:val="00D1166C"/>
    <w:rsid w:val="00D27B18"/>
    <w:rsid w:val="00D633D3"/>
    <w:rsid w:val="00D928DB"/>
    <w:rsid w:val="00DA02C7"/>
    <w:rsid w:val="00DD1AD9"/>
    <w:rsid w:val="00DF51D6"/>
    <w:rsid w:val="00DF6505"/>
    <w:rsid w:val="00E3390A"/>
    <w:rsid w:val="00E71D8E"/>
    <w:rsid w:val="00E93E74"/>
    <w:rsid w:val="00EA38F7"/>
    <w:rsid w:val="00EC2F62"/>
    <w:rsid w:val="00EE0213"/>
    <w:rsid w:val="00EE2807"/>
    <w:rsid w:val="00F013A5"/>
    <w:rsid w:val="00F04E14"/>
    <w:rsid w:val="00F1711F"/>
    <w:rsid w:val="00F2564A"/>
    <w:rsid w:val="00F54A7C"/>
    <w:rsid w:val="00F570EA"/>
    <w:rsid w:val="00FA436C"/>
    <w:rsid w:val="00FD3D35"/>
    <w:rsid w:val="00FD5475"/>
    <w:rsid w:val="00FE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8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4D1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F48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690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4.nau.edu/avpaa/timelines/1314Effective.xls" TargetMode="External"/><Relationship Id="rId17" Type="http://schemas.openxmlformats.org/officeDocument/2006/relationships/header" Target="head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nau.edu/Catalo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4.nau.edu/avpaa/Assessment/ProgramLearningOutcomesPDF_09071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4.nau.edu/avpaa/UCCPolicy/Agenda_FastTrack_Consent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E7311-75B4-4302-89E8-0A60E0B9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4</cp:revision>
  <dcterms:created xsi:type="dcterms:W3CDTF">2013-09-27T19:00:00Z</dcterms:created>
  <dcterms:modified xsi:type="dcterms:W3CDTF">2013-10-07T22:57:00Z</dcterms:modified>
</cp:coreProperties>
</file>