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314DA"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4F7C4D" w:rsidP="00A353DD">
            <w:pPr>
              <w:rPr>
                <w:rFonts w:ascii="Arial" w:hAnsi="Arial" w:cs="Arial"/>
                <w:b/>
                <w:sz w:val="24"/>
                <w:szCs w:val="24"/>
              </w:rPr>
            </w:pPr>
            <w:r>
              <w:rPr>
                <w:rFonts w:ascii="Arial" w:hAnsi="Arial" w:cs="Arial"/>
                <w:b/>
                <w:sz w:val="24"/>
                <w:szCs w:val="24"/>
              </w:rPr>
              <w:t>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4F7C4D" w:rsidP="00A45E05">
            <w:pPr>
              <w:rPr>
                <w:rFonts w:ascii="Arial" w:hAnsi="Arial" w:cs="Arial"/>
                <w:b/>
                <w:sz w:val="24"/>
                <w:szCs w:val="24"/>
              </w:rPr>
            </w:pPr>
            <w:r>
              <w:rPr>
                <w:rFonts w:ascii="Arial" w:hAnsi="Arial" w:cs="Arial"/>
                <w:b/>
                <w:sz w:val="24"/>
                <w:szCs w:val="24"/>
              </w:rPr>
              <w:t>Nursing</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4F7C4D" w:rsidP="004F7C4D">
            <w:pPr>
              <w:rPr>
                <w:rFonts w:ascii="Arial" w:hAnsi="Arial" w:cs="Arial"/>
                <w:b/>
                <w:sz w:val="24"/>
                <w:szCs w:val="24"/>
              </w:rPr>
            </w:pPr>
            <w:r>
              <w:rPr>
                <w:rFonts w:ascii="Arial" w:hAnsi="Arial" w:cs="Arial"/>
                <w:b/>
                <w:sz w:val="24"/>
                <w:szCs w:val="24"/>
              </w:rPr>
              <w:t>Nursing-Accelerated Option; B.S.N.</w:t>
            </w:r>
            <w:r w:rsidR="002139DA">
              <w:rPr>
                <w:rFonts w:ascii="Arial" w:hAnsi="Arial" w:cs="Arial"/>
                <w:b/>
                <w:sz w:val="24"/>
                <w:szCs w:val="24"/>
              </w:rPr>
              <w:t xml:space="preserve"> (</w:t>
            </w:r>
            <w:r w:rsidRPr="004F7C4D">
              <w:rPr>
                <w:rFonts w:ascii="Arial" w:hAnsi="Arial" w:cs="Arial"/>
                <w:b/>
                <w:sz w:val="24"/>
                <w:szCs w:val="24"/>
              </w:rPr>
              <w:t>NURABSNXPB</w:t>
            </w:r>
            <w:r w:rsidR="002139DA">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9314D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9314D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9314D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9314DA"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9314D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C354D" w:rsidRPr="004C0F14" w:rsidRDefault="004C354D" w:rsidP="00A353DD">
            <w:pPr>
              <w:pStyle w:val="Default"/>
            </w:pPr>
          </w:p>
          <w:p w:rsidR="004F7C4D" w:rsidRPr="004F7C4D" w:rsidRDefault="004F7C4D" w:rsidP="004F7C4D">
            <w:pPr>
              <w:rPr>
                <w:rFonts w:ascii="Arial" w:hAnsi="Arial" w:cs="Arial"/>
                <w:sz w:val="24"/>
                <w:szCs w:val="24"/>
                <w:u w:val="single"/>
              </w:rPr>
            </w:pPr>
            <w:r w:rsidRPr="004F7C4D">
              <w:rPr>
                <w:rFonts w:ascii="Arial" w:hAnsi="Arial" w:cs="Arial"/>
                <w:sz w:val="24"/>
                <w:szCs w:val="24"/>
                <w:u w:val="single"/>
              </w:rPr>
              <w:t>Clinical Practice and Prevention</w:t>
            </w:r>
          </w:p>
          <w:p w:rsidR="004F7C4D" w:rsidRPr="004F7C4D" w:rsidRDefault="004F7C4D" w:rsidP="004F7C4D">
            <w:pPr>
              <w:pStyle w:val="ListParagraph"/>
              <w:numPr>
                <w:ilvl w:val="0"/>
                <w:numId w:val="31"/>
              </w:numPr>
              <w:ind w:left="360"/>
              <w:rPr>
                <w:rFonts w:ascii="Arial" w:hAnsi="Arial" w:cs="Arial"/>
                <w:sz w:val="24"/>
                <w:szCs w:val="24"/>
              </w:rPr>
            </w:pPr>
            <w:r w:rsidRPr="004F7C4D">
              <w:rPr>
                <w:rFonts w:ascii="Arial" w:hAnsi="Arial" w:cs="Arial"/>
                <w:sz w:val="24"/>
                <w:szCs w:val="24"/>
              </w:rPr>
              <w:t>Integrates theory, evidence, professional perspectives, and patient preferences into clinical judgment to provide holistic patient-centered care across the lifespan and healthcare continuum, and in healthcare environments.</w:t>
            </w:r>
          </w:p>
          <w:p w:rsidR="004F7C4D" w:rsidRPr="004F7C4D" w:rsidRDefault="004F7C4D" w:rsidP="004F7C4D">
            <w:pPr>
              <w:rPr>
                <w:rFonts w:ascii="Arial" w:hAnsi="Arial" w:cs="Arial"/>
                <w:sz w:val="24"/>
                <w:szCs w:val="24"/>
                <w:u w:val="single"/>
              </w:rPr>
            </w:pPr>
            <w:r w:rsidRPr="004F7C4D">
              <w:rPr>
                <w:rFonts w:ascii="Arial" w:hAnsi="Arial" w:cs="Arial"/>
                <w:sz w:val="24"/>
                <w:szCs w:val="24"/>
                <w:u w:val="single"/>
              </w:rPr>
              <w:t>Communication</w:t>
            </w:r>
          </w:p>
          <w:p w:rsidR="004F7C4D" w:rsidRPr="004F7C4D" w:rsidRDefault="004F7C4D" w:rsidP="004F7C4D">
            <w:pPr>
              <w:pStyle w:val="ListParagraph"/>
              <w:numPr>
                <w:ilvl w:val="0"/>
                <w:numId w:val="32"/>
              </w:numPr>
              <w:ind w:left="360"/>
              <w:rPr>
                <w:rFonts w:ascii="Arial" w:hAnsi="Arial" w:cs="Arial"/>
                <w:sz w:val="24"/>
                <w:szCs w:val="24"/>
              </w:rPr>
            </w:pPr>
            <w:r w:rsidRPr="004F7C4D">
              <w:rPr>
                <w:rFonts w:ascii="Arial" w:hAnsi="Arial" w:cs="Arial"/>
                <w:sz w:val="24"/>
                <w:szCs w:val="24"/>
              </w:rPr>
              <w:t>Incorporates effective communication into professional nursing practice.</w:t>
            </w:r>
          </w:p>
          <w:p w:rsidR="004F7C4D" w:rsidRPr="004F7C4D" w:rsidRDefault="004F7C4D" w:rsidP="004F7C4D">
            <w:pPr>
              <w:rPr>
                <w:rFonts w:ascii="Arial" w:hAnsi="Arial" w:cs="Arial"/>
                <w:sz w:val="24"/>
                <w:szCs w:val="24"/>
                <w:u w:val="single"/>
              </w:rPr>
            </w:pPr>
            <w:r w:rsidRPr="004F7C4D">
              <w:rPr>
                <w:rFonts w:ascii="Arial" w:hAnsi="Arial" w:cs="Arial"/>
                <w:sz w:val="24"/>
                <w:szCs w:val="24"/>
                <w:u w:val="single"/>
              </w:rPr>
              <w:t>Critical reasoning</w:t>
            </w:r>
          </w:p>
          <w:p w:rsidR="004F7C4D" w:rsidRPr="004F7C4D" w:rsidRDefault="004F7C4D" w:rsidP="004F7C4D">
            <w:pPr>
              <w:pStyle w:val="ListParagraph"/>
              <w:numPr>
                <w:ilvl w:val="0"/>
                <w:numId w:val="33"/>
              </w:numPr>
              <w:ind w:left="360"/>
              <w:rPr>
                <w:rFonts w:ascii="Arial" w:hAnsi="Arial" w:cs="Arial"/>
                <w:color w:val="000000"/>
                <w:sz w:val="24"/>
                <w:szCs w:val="24"/>
              </w:rPr>
            </w:pPr>
            <w:r w:rsidRPr="004F7C4D">
              <w:rPr>
                <w:rFonts w:ascii="Arial" w:hAnsi="Arial" w:cs="Arial"/>
                <w:color w:val="000000"/>
                <w:sz w:val="24"/>
                <w:szCs w:val="24"/>
              </w:rPr>
              <w:t xml:space="preserve">Synthesizes evidence and nursing </w:t>
            </w:r>
            <w:r w:rsidRPr="004F7C4D">
              <w:rPr>
                <w:rFonts w:ascii="Arial" w:hAnsi="Arial" w:cs="Arial"/>
                <w:color w:val="000000"/>
                <w:sz w:val="24"/>
                <w:szCs w:val="24"/>
              </w:rPr>
              <w:lastRenderedPageBreak/>
              <w:t>knowledge to evaluate and modify clinical nursing practice, in order to provide holistic, safe, comprehensive, patient-centered care.</w:t>
            </w:r>
          </w:p>
          <w:p w:rsidR="004F7C4D" w:rsidRPr="004F7C4D" w:rsidRDefault="004F7C4D" w:rsidP="004F7C4D">
            <w:pPr>
              <w:pStyle w:val="ListParagraph"/>
              <w:numPr>
                <w:ilvl w:val="0"/>
                <w:numId w:val="33"/>
              </w:numPr>
              <w:ind w:left="360"/>
              <w:rPr>
                <w:rFonts w:ascii="Arial" w:hAnsi="Arial" w:cs="Arial"/>
                <w:sz w:val="24"/>
                <w:szCs w:val="24"/>
                <w:u w:val="single"/>
              </w:rPr>
            </w:pPr>
            <w:r w:rsidRPr="004F7C4D">
              <w:rPr>
                <w:rFonts w:ascii="Arial" w:hAnsi="Arial" w:cs="Arial"/>
                <w:color w:val="000000"/>
                <w:sz w:val="24"/>
                <w:szCs w:val="24"/>
              </w:rPr>
              <w:t>Integrates reliable evidence from multiple ways of knowing to inform practice and make clinical judgments.</w:t>
            </w:r>
          </w:p>
          <w:p w:rsidR="004F7C4D" w:rsidRPr="004F7C4D" w:rsidRDefault="004F7C4D" w:rsidP="004F7C4D">
            <w:pPr>
              <w:rPr>
                <w:rFonts w:ascii="Arial" w:hAnsi="Arial" w:cs="Arial"/>
                <w:sz w:val="24"/>
                <w:szCs w:val="24"/>
                <w:u w:val="single"/>
              </w:rPr>
            </w:pPr>
            <w:r w:rsidRPr="004F7C4D">
              <w:rPr>
                <w:rFonts w:ascii="Arial" w:hAnsi="Arial" w:cs="Arial"/>
                <w:sz w:val="24"/>
                <w:szCs w:val="24"/>
                <w:u w:val="single"/>
              </w:rPr>
              <w:t>Leadership</w:t>
            </w:r>
          </w:p>
          <w:p w:rsidR="004F7C4D" w:rsidRPr="004F7C4D" w:rsidRDefault="004F7C4D" w:rsidP="004F7C4D">
            <w:pPr>
              <w:pStyle w:val="ListParagraph"/>
              <w:numPr>
                <w:ilvl w:val="0"/>
                <w:numId w:val="34"/>
              </w:numPr>
              <w:ind w:left="360"/>
              <w:rPr>
                <w:rFonts w:ascii="Arial" w:hAnsi="Arial" w:cs="Arial"/>
                <w:sz w:val="24"/>
                <w:szCs w:val="24"/>
              </w:rPr>
            </w:pPr>
            <w:r w:rsidRPr="004F7C4D">
              <w:rPr>
                <w:rFonts w:ascii="Arial" w:hAnsi="Arial" w:cs="Arial"/>
                <w:sz w:val="24"/>
                <w:szCs w:val="24"/>
              </w:rPr>
              <w:t>Integrates knowledge and skills in leadership, quality improvement, health care policy and patient safety into practice to provide high quality care.</w:t>
            </w:r>
          </w:p>
          <w:p w:rsidR="004F7C4D" w:rsidRPr="004F7C4D" w:rsidRDefault="004F7C4D" w:rsidP="004F7C4D">
            <w:pPr>
              <w:tabs>
                <w:tab w:val="num" w:pos="1440"/>
              </w:tabs>
              <w:rPr>
                <w:rFonts w:ascii="Arial" w:hAnsi="Arial" w:cs="Arial"/>
                <w:sz w:val="24"/>
                <w:szCs w:val="24"/>
                <w:u w:val="single"/>
              </w:rPr>
            </w:pPr>
            <w:r w:rsidRPr="004F7C4D">
              <w:rPr>
                <w:rFonts w:ascii="Arial" w:hAnsi="Arial" w:cs="Arial"/>
                <w:sz w:val="24"/>
                <w:szCs w:val="24"/>
                <w:u w:val="single"/>
              </w:rPr>
              <w:t>Professionalism and Professional Values</w:t>
            </w:r>
          </w:p>
          <w:p w:rsidR="004F7C4D" w:rsidRPr="004F7C4D" w:rsidRDefault="004F7C4D" w:rsidP="004F7C4D">
            <w:pPr>
              <w:pStyle w:val="ListParagraph"/>
              <w:numPr>
                <w:ilvl w:val="0"/>
                <w:numId w:val="36"/>
              </w:numPr>
              <w:ind w:left="360"/>
              <w:rPr>
                <w:rFonts w:ascii="Arial" w:hAnsi="Arial" w:cs="Arial"/>
                <w:sz w:val="24"/>
                <w:szCs w:val="24"/>
              </w:rPr>
            </w:pPr>
            <w:r w:rsidRPr="004F7C4D">
              <w:rPr>
                <w:rFonts w:ascii="Arial" w:hAnsi="Arial" w:cs="Arial"/>
                <w:sz w:val="24"/>
                <w:szCs w:val="24"/>
              </w:rPr>
              <w:t>Integrates professional values and their associated behaviors into the practice of nursing.</w:t>
            </w:r>
          </w:p>
          <w:p w:rsidR="004F7C4D" w:rsidRPr="004F7C4D" w:rsidRDefault="004F7C4D" w:rsidP="004F7C4D">
            <w:pPr>
              <w:pStyle w:val="ListParagraph"/>
              <w:numPr>
                <w:ilvl w:val="0"/>
                <w:numId w:val="36"/>
              </w:numPr>
              <w:ind w:left="360"/>
              <w:rPr>
                <w:rFonts w:ascii="Arial" w:hAnsi="Arial" w:cs="Arial"/>
                <w:sz w:val="24"/>
                <w:szCs w:val="24"/>
              </w:rPr>
            </w:pPr>
            <w:r w:rsidRPr="004F7C4D">
              <w:rPr>
                <w:rFonts w:ascii="Arial" w:hAnsi="Arial" w:cs="Arial"/>
                <w:sz w:val="24"/>
                <w:szCs w:val="24"/>
              </w:rPr>
              <w:t>Incorporates ethical and legal principles and professional standards into nursing practice.</w:t>
            </w:r>
          </w:p>
          <w:p w:rsidR="004F7C4D" w:rsidRPr="004F7C4D" w:rsidRDefault="004F7C4D" w:rsidP="004F7C4D">
            <w:pPr>
              <w:pStyle w:val="ListParagraph"/>
              <w:numPr>
                <w:ilvl w:val="0"/>
                <w:numId w:val="36"/>
              </w:numPr>
              <w:ind w:left="360"/>
              <w:rPr>
                <w:rFonts w:ascii="Arial" w:hAnsi="Arial" w:cs="Arial"/>
                <w:sz w:val="24"/>
                <w:szCs w:val="24"/>
                <w:u w:val="single"/>
              </w:rPr>
            </w:pPr>
            <w:r w:rsidRPr="004F7C4D">
              <w:rPr>
                <w:rFonts w:ascii="Arial" w:hAnsi="Arial" w:cs="Arial"/>
                <w:sz w:val="24"/>
                <w:szCs w:val="24"/>
              </w:rPr>
              <w:t xml:space="preserve">Integrates </w:t>
            </w:r>
            <w:proofErr w:type="spellStart"/>
            <w:r w:rsidRPr="004F7C4D">
              <w:rPr>
                <w:rFonts w:ascii="Arial" w:hAnsi="Arial" w:cs="Arial"/>
                <w:sz w:val="24"/>
                <w:szCs w:val="24"/>
              </w:rPr>
              <w:t>caring’s</w:t>
            </w:r>
            <w:proofErr w:type="spellEnd"/>
            <w:r w:rsidRPr="004F7C4D">
              <w:rPr>
                <w:rFonts w:ascii="Arial" w:hAnsi="Arial" w:cs="Arial"/>
                <w:sz w:val="24"/>
                <w:szCs w:val="24"/>
              </w:rPr>
              <w:t xml:space="preserve"> affective characteristics into patient-centered care and with other healthcare professionals.</w:t>
            </w:r>
          </w:p>
          <w:p w:rsidR="004F7C4D" w:rsidRPr="004F7C4D" w:rsidRDefault="004F7C4D" w:rsidP="004F7C4D">
            <w:pPr>
              <w:rPr>
                <w:rFonts w:ascii="Arial" w:hAnsi="Arial" w:cs="Arial"/>
                <w:sz w:val="24"/>
                <w:szCs w:val="24"/>
                <w:u w:val="single"/>
              </w:rPr>
            </w:pPr>
            <w:r w:rsidRPr="004F7C4D">
              <w:rPr>
                <w:rFonts w:ascii="Arial" w:hAnsi="Arial" w:cs="Arial"/>
                <w:sz w:val="24"/>
                <w:szCs w:val="24"/>
                <w:u w:val="single"/>
              </w:rPr>
              <w:t>Global Health</w:t>
            </w:r>
          </w:p>
          <w:p w:rsidR="004F7C4D" w:rsidRPr="004F7C4D" w:rsidRDefault="004F7C4D" w:rsidP="004F7C4D">
            <w:pPr>
              <w:pStyle w:val="ListParagraph"/>
              <w:numPr>
                <w:ilvl w:val="0"/>
                <w:numId w:val="35"/>
              </w:numPr>
              <w:ind w:left="360"/>
              <w:rPr>
                <w:rFonts w:ascii="Arial" w:hAnsi="Arial" w:cs="Arial"/>
                <w:sz w:val="24"/>
                <w:szCs w:val="24"/>
              </w:rPr>
            </w:pPr>
            <w:r w:rsidRPr="004F7C4D">
              <w:rPr>
                <w:rFonts w:ascii="Arial" w:hAnsi="Arial" w:cs="Arial"/>
                <w:sz w:val="24"/>
                <w:szCs w:val="24"/>
              </w:rPr>
              <w:t>Promotes safety and quality of health care outcomes for diverse populations incorporating principles of advocacy, leadership and collaboration.</w:t>
            </w:r>
          </w:p>
          <w:p w:rsidR="004F7C4D" w:rsidRPr="004F7C4D" w:rsidRDefault="004F7C4D" w:rsidP="004F7C4D">
            <w:pPr>
              <w:pStyle w:val="ListParagraph"/>
              <w:numPr>
                <w:ilvl w:val="0"/>
                <w:numId w:val="35"/>
              </w:numPr>
              <w:ind w:left="360"/>
              <w:rPr>
                <w:rFonts w:ascii="Arial" w:hAnsi="Arial" w:cs="Arial"/>
                <w:sz w:val="24"/>
                <w:szCs w:val="24"/>
              </w:rPr>
            </w:pPr>
            <w:r w:rsidRPr="004F7C4D">
              <w:rPr>
                <w:rFonts w:ascii="Arial" w:hAnsi="Arial" w:cs="Arial"/>
                <w:sz w:val="24"/>
                <w:szCs w:val="24"/>
              </w:rPr>
              <w:t>Advocates for health equity and social justice for vulnerable populations and the elimination of health disparities both locally and globally.</w:t>
            </w:r>
          </w:p>
          <w:p w:rsidR="004F7C4D" w:rsidRPr="004F7C4D" w:rsidRDefault="004F7C4D" w:rsidP="004F7C4D">
            <w:pPr>
              <w:pStyle w:val="ListParagraph"/>
              <w:numPr>
                <w:ilvl w:val="0"/>
                <w:numId w:val="35"/>
              </w:numPr>
              <w:ind w:left="360"/>
              <w:rPr>
                <w:rFonts w:ascii="Arial" w:hAnsi="Arial" w:cs="Arial"/>
                <w:sz w:val="24"/>
                <w:szCs w:val="24"/>
              </w:rPr>
            </w:pPr>
            <w:r w:rsidRPr="004F7C4D">
              <w:rPr>
                <w:rFonts w:ascii="Arial" w:hAnsi="Arial" w:cs="Arial"/>
                <w:sz w:val="24"/>
                <w:szCs w:val="24"/>
              </w:rPr>
              <w:t>Participates in collaborative efforts to improve aspects of the environment that negatively impacts health both locally and globally.</w:t>
            </w:r>
          </w:p>
          <w:p w:rsidR="004F7C4D" w:rsidRPr="006318C8" w:rsidRDefault="004F7C4D"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9314DA"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0D349D" w:rsidRPr="005821C8" w:rsidRDefault="000D349D"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4F7C4D" w:rsidP="00DA7328">
            <w:pPr>
              <w:pStyle w:val="Heading4"/>
              <w:outlineLvl w:val="3"/>
              <w:rPr>
                <w:rFonts w:ascii="Tahoma" w:hAnsi="Tahoma" w:cs="Tahoma"/>
                <w:sz w:val="24"/>
                <w:szCs w:val="24"/>
              </w:rPr>
            </w:pPr>
            <w:proofErr w:type="gramStart"/>
            <w:r>
              <w:rPr>
                <w:rFonts w:ascii="Tahoma" w:hAnsi="Tahoma" w:cs="Tahoma"/>
                <w:sz w:val="24"/>
                <w:szCs w:val="24"/>
              </w:rPr>
              <w:t>Nursing-Accelerated Option; B.S.N.</w:t>
            </w:r>
            <w:proofErr w:type="gramEnd"/>
            <w:r w:rsidR="00FE322F">
              <w:rPr>
                <w:rFonts w:ascii="Tahoma" w:hAnsi="Tahoma" w:cs="Tahoma"/>
                <w:sz w:val="24"/>
                <w:szCs w:val="24"/>
              </w:rPr>
              <w:t xml:space="preserve"> </w:t>
            </w:r>
            <w:r w:rsidR="00A353DD">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4F7C4D" w:rsidRPr="004F7C4D" w:rsidRDefault="004F7C4D" w:rsidP="004F7C4D">
            <w:pPr>
              <w:rPr>
                <w:rFonts w:ascii="Tahoma" w:hAnsi="Tahoma" w:cs="Tahoma"/>
                <w:sz w:val="24"/>
                <w:szCs w:val="24"/>
              </w:rPr>
            </w:pPr>
            <w:r w:rsidRPr="004F7C4D">
              <w:rPr>
                <w:rFonts w:ascii="Tahoma" w:hAnsi="Tahoma" w:cs="Tahoma"/>
                <w:sz w:val="24"/>
                <w:szCs w:val="24"/>
              </w:rPr>
              <w:t>In addition to University Requirements:</w:t>
            </w:r>
          </w:p>
          <w:p w:rsidR="004F7C4D" w:rsidRPr="004F7C4D" w:rsidRDefault="004F7C4D" w:rsidP="004F7C4D">
            <w:pPr>
              <w:rPr>
                <w:rFonts w:ascii="Tahoma" w:hAnsi="Tahoma" w:cs="Tahoma"/>
                <w:sz w:val="24"/>
                <w:szCs w:val="24"/>
              </w:rPr>
            </w:pPr>
          </w:p>
          <w:p w:rsidR="004F7C4D" w:rsidRPr="004F7C4D" w:rsidRDefault="004F7C4D" w:rsidP="004F7C4D">
            <w:pPr>
              <w:pStyle w:val="ListParagraph"/>
              <w:numPr>
                <w:ilvl w:val="0"/>
                <w:numId w:val="37"/>
              </w:numPr>
              <w:rPr>
                <w:rFonts w:ascii="Tahoma" w:hAnsi="Tahoma" w:cs="Tahoma"/>
                <w:sz w:val="24"/>
                <w:szCs w:val="24"/>
              </w:rPr>
            </w:pPr>
            <w:r w:rsidRPr="004F7C4D">
              <w:rPr>
                <w:rFonts w:ascii="Tahoma" w:hAnsi="Tahoma" w:cs="Tahoma"/>
                <w:sz w:val="24"/>
                <w:szCs w:val="24"/>
              </w:rPr>
              <w:t xml:space="preserve">At least 27 units of </w:t>
            </w:r>
            <w:proofErr w:type="spellStart"/>
            <w:r w:rsidRPr="004F7C4D">
              <w:rPr>
                <w:rFonts w:ascii="Tahoma" w:hAnsi="Tahoma" w:cs="Tahoma"/>
                <w:sz w:val="24"/>
                <w:szCs w:val="24"/>
              </w:rPr>
              <w:t>preprofessional</w:t>
            </w:r>
            <w:proofErr w:type="spellEnd"/>
            <w:r w:rsidRPr="004F7C4D">
              <w:rPr>
                <w:rFonts w:ascii="Tahoma" w:hAnsi="Tahoma" w:cs="Tahoma"/>
                <w:sz w:val="24"/>
                <w:szCs w:val="24"/>
              </w:rPr>
              <w:t xml:space="preserve"> requirements</w:t>
            </w:r>
          </w:p>
          <w:p w:rsidR="004F7C4D" w:rsidRPr="004F7C4D" w:rsidRDefault="004F7C4D" w:rsidP="004F7C4D">
            <w:pPr>
              <w:pStyle w:val="ListParagraph"/>
              <w:numPr>
                <w:ilvl w:val="0"/>
                <w:numId w:val="37"/>
              </w:numPr>
              <w:rPr>
                <w:rFonts w:ascii="Tahoma" w:hAnsi="Tahoma" w:cs="Tahoma"/>
                <w:sz w:val="24"/>
                <w:szCs w:val="24"/>
              </w:rPr>
            </w:pPr>
            <w:r w:rsidRPr="004F7C4D">
              <w:rPr>
                <w:rFonts w:ascii="Tahoma" w:hAnsi="Tahoma" w:cs="Tahoma"/>
                <w:sz w:val="24"/>
                <w:szCs w:val="24"/>
              </w:rPr>
              <w:t>At least 52 units of major requirements</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sz w:val="24"/>
                <w:szCs w:val="24"/>
              </w:rPr>
            </w:pPr>
            <w:r w:rsidRPr="004F7C4D">
              <w:rPr>
                <w:rFonts w:ascii="Tahoma" w:hAnsi="Tahoma" w:cs="Tahoma"/>
                <w:sz w:val="24"/>
                <w:szCs w:val="24"/>
              </w:rPr>
              <w:t>Please note that because you already have a bachelor's degree, you are not required to meet Northern Arizona University's 35 units of liberal studies requirements.</w:t>
            </w:r>
          </w:p>
          <w:p w:rsidR="004F7C4D" w:rsidRPr="004F7C4D" w:rsidRDefault="004F7C4D" w:rsidP="004F7C4D">
            <w:pPr>
              <w:rPr>
                <w:rFonts w:ascii="Tahoma" w:hAnsi="Tahoma" w:cs="Tahoma"/>
                <w:sz w:val="24"/>
                <w:szCs w:val="24"/>
              </w:rPr>
            </w:pPr>
          </w:p>
          <w:p w:rsidR="00285116" w:rsidRDefault="004F7C4D" w:rsidP="004F7C4D">
            <w:pPr>
              <w:rPr>
                <w:rFonts w:ascii="Tahoma" w:hAnsi="Tahoma" w:cs="Tahoma"/>
                <w:sz w:val="24"/>
                <w:szCs w:val="24"/>
              </w:rPr>
            </w:pPr>
            <w:r w:rsidRPr="004F7C4D">
              <w:rPr>
                <w:rFonts w:ascii="Tahoma" w:hAnsi="Tahoma" w:cs="Tahoma"/>
                <w:sz w:val="24"/>
                <w:szCs w:val="24"/>
              </w:rPr>
              <w:t>Please note that you may be able to use some courses to meet more than one requirement. Contact your advisor for details.</w:t>
            </w:r>
          </w:p>
          <w:p w:rsidR="004F7C4D" w:rsidRDefault="004F7C4D" w:rsidP="004F7C4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340"/>
            </w:tblGrid>
            <w:tr w:rsidR="004F7C4D" w:rsidRPr="004F7C4D" w:rsidTr="004F7C4D">
              <w:trPr>
                <w:tblHeader/>
                <w:tblCellSpacing w:w="15" w:type="dxa"/>
              </w:trPr>
              <w:tc>
                <w:tcPr>
                  <w:tcW w:w="2560"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Minimum Units for Completion</w:t>
                  </w:r>
                </w:p>
              </w:tc>
              <w:tc>
                <w:tcPr>
                  <w:tcW w:w="2295"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79</w:t>
                  </w:r>
                </w:p>
              </w:tc>
            </w:tr>
            <w:tr w:rsidR="004F7C4D" w:rsidRPr="004F7C4D" w:rsidTr="004F7C4D">
              <w:trPr>
                <w:tblCellSpacing w:w="15" w:type="dxa"/>
              </w:trPr>
              <w:tc>
                <w:tcPr>
                  <w:tcW w:w="2560"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Mathematics Required</w:t>
                  </w:r>
                </w:p>
              </w:tc>
              <w:tc>
                <w:tcPr>
                  <w:tcW w:w="2295" w:type="dxa"/>
                  <w:vAlign w:val="center"/>
                  <w:hideMark/>
                </w:tcPr>
                <w:p w:rsidR="004F7C4D" w:rsidRPr="004F7C4D" w:rsidRDefault="004F7C4D">
                  <w:pPr>
                    <w:rPr>
                      <w:rFonts w:ascii="Tahoma" w:hAnsi="Tahoma" w:cs="Tahoma"/>
                      <w:sz w:val="16"/>
                      <w:szCs w:val="16"/>
                    </w:rPr>
                  </w:pPr>
                  <w:hyperlink r:id="rId13" w:tgtFrame="_blank" w:history="1">
                    <w:r w:rsidRPr="004F7C4D">
                      <w:rPr>
                        <w:rStyle w:val="Hyperlink"/>
                        <w:rFonts w:ascii="Tahoma" w:hAnsi="Tahoma" w:cs="Tahoma"/>
                        <w:sz w:val="16"/>
                        <w:szCs w:val="16"/>
                      </w:rPr>
                      <w:t>STA 270</w:t>
                    </w:r>
                  </w:hyperlink>
                </w:p>
              </w:tc>
            </w:tr>
            <w:tr w:rsidR="004F7C4D" w:rsidRPr="004F7C4D" w:rsidTr="004F7C4D">
              <w:trPr>
                <w:tblCellSpacing w:w="15" w:type="dxa"/>
              </w:trPr>
              <w:tc>
                <w:tcPr>
                  <w:tcW w:w="2560"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Additional Admission Requirements</w:t>
                  </w:r>
                </w:p>
              </w:tc>
              <w:tc>
                <w:tcPr>
                  <w:tcW w:w="2295"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Required</w:t>
                  </w:r>
                </w:p>
              </w:tc>
            </w:tr>
            <w:tr w:rsidR="004F7C4D" w:rsidRPr="004F7C4D" w:rsidTr="004F7C4D">
              <w:trPr>
                <w:tblCellSpacing w:w="15" w:type="dxa"/>
              </w:trPr>
              <w:tc>
                <w:tcPr>
                  <w:tcW w:w="2560"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Fieldwork Experience/Internship</w:t>
                  </w:r>
                </w:p>
              </w:tc>
              <w:tc>
                <w:tcPr>
                  <w:tcW w:w="2295"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Required</w:t>
                  </w:r>
                </w:p>
              </w:tc>
            </w:tr>
            <w:tr w:rsidR="004F7C4D" w:rsidRPr="004F7C4D" w:rsidTr="004F7C4D">
              <w:trPr>
                <w:tblCellSpacing w:w="15" w:type="dxa"/>
              </w:trPr>
              <w:tc>
                <w:tcPr>
                  <w:tcW w:w="2560"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Additional Fees/Program Fees</w:t>
                  </w:r>
                </w:p>
              </w:tc>
              <w:tc>
                <w:tcPr>
                  <w:tcW w:w="2295" w:type="dxa"/>
                  <w:vAlign w:val="center"/>
                  <w:hideMark/>
                </w:tcPr>
                <w:p w:rsidR="004F7C4D" w:rsidRPr="004F7C4D" w:rsidRDefault="004F7C4D">
                  <w:pPr>
                    <w:rPr>
                      <w:rFonts w:ascii="Tahoma" w:hAnsi="Tahoma" w:cs="Tahoma"/>
                      <w:sz w:val="16"/>
                      <w:szCs w:val="16"/>
                    </w:rPr>
                  </w:pPr>
                  <w:r w:rsidRPr="004F7C4D">
                    <w:rPr>
                      <w:rFonts w:ascii="Tahoma" w:hAnsi="Tahoma" w:cs="Tahoma"/>
                      <w:sz w:val="16"/>
                      <w:szCs w:val="16"/>
                    </w:rPr>
                    <w:t>Required</w:t>
                  </w:r>
                </w:p>
              </w:tc>
            </w:tr>
          </w:tbl>
          <w:p w:rsidR="00A353DD" w:rsidRDefault="00A353DD" w:rsidP="00A353DD">
            <w:pPr>
              <w:rPr>
                <w:rFonts w:ascii="Tahoma" w:hAnsi="Tahoma" w:cs="Tahoma"/>
                <w:sz w:val="24"/>
                <w:szCs w:val="24"/>
              </w:rPr>
            </w:pPr>
          </w:p>
          <w:p w:rsidR="004F7C4D" w:rsidRPr="004F7C4D" w:rsidRDefault="004F7C4D" w:rsidP="004F7C4D">
            <w:pPr>
              <w:rPr>
                <w:rFonts w:ascii="Tahoma" w:hAnsi="Tahoma" w:cs="Tahoma"/>
                <w:i/>
                <w:sz w:val="24"/>
                <w:szCs w:val="24"/>
              </w:rPr>
            </w:pPr>
            <w:r w:rsidRPr="004F7C4D">
              <w:rPr>
                <w:rFonts w:ascii="Tahoma" w:hAnsi="Tahoma" w:cs="Tahoma"/>
                <w:i/>
                <w:sz w:val="24"/>
                <w:szCs w:val="24"/>
              </w:rPr>
              <w:t>Additional Admission Requirements</w:t>
            </w:r>
          </w:p>
          <w:p w:rsidR="004F7C4D" w:rsidRPr="004F7C4D" w:rsidRDefault="004F7C4D" w:rsidP="004F7C4D">
            <w:pPr>
              <w:rPr>
                <w:rFonts w:ascii="Tahoma" w:hAnsi="Tahoma" w:cs="Tahoma"/>
                <w:sz w:val="24"/>
                <w:szCs w:val="24"/>
              </w:rPr>
            </w:pPr>
            <w:r w:rsidRPr="004F7C4D">
              <w:rPr>
                <w:rFonts w:ascii="Tahoma" w:hAnsi="Tahoma" w:cs="Tahoma"/>
                <w:sz w:val="24"/>
                <w:szCs w:val="24"/>
              </w:rPr>
              <w:t>Admission requirements over and above admission to NAU are required.</w:t>
            </w:r>
          </w:p>
          <w:p w:rsidR="004F7C4D" w:rsidRPr="004F7C4D" w:rsidRDefault="004F7C4D" w:rsidP="004F7C4D">
            <w:pPr>
              <w:rPr>
                <w:rFonts w:ascii="Tahoma" w:hAnsi="Tahoma" w:cs="Tahoma"/>
                <w:sz w:val="24"/>
                <w:szCs w:val="24"/>
              </w:rPr>
            </w:pPr>
          </w:p>
          <w:p w:rsidR="004F7C4D" w:rsidRPr="004F7C4D" w:rsidRDefault="004F7C4D" w:rsidP="004F7C4D">
            <w:pPr>
              <w:pStyle w:val="ListParagraph"/>
              <w:numPr>
                <w:ilvl w:val="0"/>
                <w:numId w:val="38"/>
              </w:numPr>
              <w:rPr>
                <w:rFonts w:ascii="Tahoma" w:hAnsi="Tahoma" w:cs="Tahoma"/>
                <w:sz w:val="24"/>
                <w:szCs w:val="24"/>
              </w:rPr>
            </w:pPr>
            <w:r w:rsidRPr="004F7C4D">
              <w:rPr>
                <w:rFonts w:ascii="Tahoma" w:hAnsi="Tahoma" w:cs="Tahoma"/>
                <w:sz w:val="24"/>
                <w:szCs w:val="24"/>
              </w:rPr>
              <w:t>A bachelor's degree from a regionally accredited college or university; and</w:t>
            </w:r>
          </w:p>
          <w:p w:rsidR="004F7C4D" w:rsidRPr="004F7C4D" w:rsidRDefault="004F7C4D" w:rsidP="004F7C4D">
            <w:pPr>
              <w:rPr>
                <w:rFonts w:ascii="Tahoma" w:hAnsi="Tahoma" w:cs="Tahoma"/>
                <w:sz w:val="24"/>
                <w:szCs w:val="24"/>
              </w:rPr>
            </w:pPr>
            <w:proofErr w:type="spellStart"/>
            <w:r w:rsidRPr="004F7C4D">
              <w:rPr>
                <w:rFonts w:ascii="Tahoma" w:hAnsi="Tahoma" w:cs="Tahoma"/>
                <w:sz w:val="24"/>
                <w:szCs w:val="24"/>
              </w:rPr>
              <w:t>Preprofessional</w:t>
            </w:r>
            <w:proofErr w:type="spellEnd"/>
            <w:r w:rsidRPr="004F7C4D">
              <w:rPr>
                <w:rFonts w:ascii="Tahoma" w:hAnsi="Tahoma" w:cs="Tahoma"/>
                <w:sz w:val="24"/>
                <w:szCs w:val="24"/>
              </w:rPr>
              <w:t xml:space="preserve"> Requirements</w:t>
            </w:r>
          </w:p>
          <w:p w:rsidR="004F7C4D" w:rsidRPr="004F7C4D" w:rsidRDefault="004F7C4D" w:rsidP="004F7C4D">
            <w:pPr>
              <w:rPr>
                <w:rFonts w:ascii="Tahoma" w:hAnsi="Tahoma" w:cs="Tahoma"/>
                <w:sz w:val="24"/>
                <w:szCs w:val="24"/>
              </w:rPr>
            </w:pPr>
            <w:r w:rsidRPr="004F7C4D">
              <w:rPr>
                <w:rFonts w:ascii="Tahoma" w:hAnsi="Tahoma" w:cs="Tahoma"/>
                <w:sz w:val="24"/>
                <w:szCs w:val="24"/>
              </w:rPr>
              <w:t>Prerequisite courses before being admitted to the nursing program (27 units):</w:t>
            </w:r>
          </w:p>
          <w:p w:rsidR="004F7C4D" w:rsidRPr="004F7C4D" w:rsidRDefault="004F7C4D" w:rsidP="004F7C4D">
            <w:pPr>
              <w:pStyle w:val="ListParagraph"/>
              <w:numPr>
                <w:ilvl w:val="0"/>
                <w:numId w:val="38"/>
              </w:numPr>
              <w:rPr>
                <w:rFonts w:ascii="Tahoma" w:hAnsi="Tahoma" w:cs="Tahoma"/>
                <w:sz w:val="24"/>
                <w:szCs w:val="24"/>
              </w:rPr>
            </w:pPr>
            <w:r w:rsidRPr="004F7C4D">
              <w:rPr>
                <w:rFonts w:ascii="Tahoma" w:hAnsi="Tahoma" w:cs="Tahoma"/>
                <w:sz w:val="24"/>
                <w:szCs w:val="24"/>
              </w:rPr>
              <w:t>BIO 201, BIO 201L, BIO 202, BIO 202L, BIO 205, BIO 205L, BIO 320 (15 units)</w:t>
            </w:r>
          </w:p>
          <w:p w:rsidR="004F7C4D" w:rsidRPr="004F7C4D" w:rsidRDefault="004F7C4D" w:rsidP="004F7C4D">
            <w:pPr>
              <w:pStyle w:val="ListParagraph"/>
              <w:numPr>
                <w:ilvl w:val="0"/>
                <w:numId w:val="38"/>
              </w:numPr>
              <w:rPr>
                <w:rFonts w:ascii="Tahoma" w:hAnsi="Tahoma" w:cs="Tahoma"/>
                <w:sz w:val="24"/>
                <w:szCs w:val="24"/>
              </w:rPr>
            </w:pPr>
            <w:r w:rsidRPr="004F7C4D">
              <w:rPr>
                <w:rFonts w:ascii="Tahoma" w:hAnsi="Tahoma" w:cs="Tahoma"/>
                <w:sz w:val="24"/>
                <w:szCs w:val="24"/>
              </w:rPr>
              <w:t>PSY 101, PSY 240 (6 units)</w:t>
            </w:r>
          </w:p>
          <w:p w:rsidR="004F7C4D" w:rsidRPr="004F7C4D" w:rsidRDefault="004F7C4D" w:rsidP="004F7C4D">
            <w:pPr>
              <w:pStyle w:val="ListParagraph"/>
              <w:numPr>
                <w:ilvl w:val="0"/>
                <w:numId w:val="38"/>
              </w:numPr>
              <w:rPr>
                <w:rFonts w:ascii="Tahoma" w:hAnsi="Tahoma" w:cs="Tahoma"/>
                <w:sz w:val="24"/>
                <w:szCs w:val="24"/>
              </w:rPr>
            </w:pPr>
            <w:r w:rsidRPr="004F7C4D">
              <w:rPr>
                <w:rFonts w:ascii="Tahoma" w:hAnsi="Tahoma" w:cs="Tahoma"/>
                <w:sz w:val="24"/>
                <w:szCs w:val="24"/>
              </w:rPr>
              <w:t>NTS 135 or NTS 256 (3 units)</w:t>
            </w:r>
          </w:p>
          <w:p w:rsidR="004F7C4D" w:rsidRPr="004F7C4D" w:rsidRDefault="004F7C4D" w:rsidP="004F7C4D">
            <w:pPr>
              <w:pStyle w:val="ListParagraph"/>
              <w:numPr>
                <w:ilvl w:val="0"/>
                <w:numId w:val="38"/>
              </w:numPr>
              <w:rPr>
                <w:rFonts w:ascii="Tahoma" w:hAnsi="Tahoma" w:cs="Tahoma"/>
                <w:sz w:val="24"/>
                <w:szCs w:val="24"/>
              </w:rPr>
            </w:pPr>
            <w:r w:rsidRPr="004F7C4D">
              <w:rPr>
                <w:rFonts w:ascii="Tahoma" w:hAnsi="Tahoma" w:cs="Tahoma"/>
                <w:sz w:val="24"/>
                <w:szCs w:val="24"/>
              </w:rPr>
              <w:t>STA 270 or PSY 230 (3-4 units)</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i/>
                <w:sz w:val="24"/>
                <w:szCs w:val="24"/>
              </w:rPr>
            </w:pPr>
            <w:r w:rsidRPr="004F7C4D">
              <w:rPr>
                <w:rFonts w:ascii="Tahoma" w:hAnsi="Tahoma" w:cs="Tahoma"/>
                <w:i/>
                <w:sz w:val="24"/>
                <w:szCs w:val="24"/>
              </w:rPr>
              <w:t>Major Requirements</w:t>
            </w:r>
          </w:p>
          <w:p w:rsidR="004F7C4D" w:rsidRPr="004F7C4D" w:rsidRDefault="004F7C4D" w:rsidP="004F7C4D">
            <w:pPr>
              <w:rPr>
                <w:rFonts w:ascii="Tahoma" w:hAnsi="Tahoma" w:cs="Tahoma"/>
                <w:sz w:val="24"/>
                <w:szCs w:val="24"/>
              </w:rPr>
            </w:pPr>
            <w:r w:rsidRPr="004F7C4D">
              <w:rPr>
                <w:rFonts w:ascii="Tahoma" w:hAnsi="Tahoma" w:cs="Tahoma"/>
                <w:sz w:val="24"/>
                <w:szCs w:val="24"/>
              </w:rPr>
              <w:t>Take the following 52 units of sequenced nursing coursework in five terms:</w:t>
            </w:r>
          </w:p>
          <w:p w:rsidR="004F7C4D" w:rsidRPr="004F7C4D" w:rsidRDefault="004F7C4D" w:rsidP="004F7C4D">
            <w:pPr>
              <w:pStyle w:val="ListParagraph"/>
              <w:numPr>
                <w:ilvl w:val="0"/>
                <w:numId w:val="39"/>
              </w:numPr>
              <w:rPr>
                <w:rFonts w:ascii="Tahoma" w:hAnsi="Tahoma" w:cs="Tahoma"/>
                <w:sz w:val="24"/>
                <w:szCs w:val="24"/>
              </w:rPr>
            </w:pPr>
            <w:r w:rsidRPr="004F7C4D">
              <w:rPr>
                <w:rFonts w:ascii="Tahoma" w:hAnsi="Tahoma" w:cs="Tahoma"/>
                <w:sz w:val="24"/>
                <w:szCs w:val="24"/>
              </w:rPr>
              <w:t xml:space="preserve">NUR 330, NUR 331, NUR 332, NUR 332L, </w:t>
            </w:r>
            <w:r w:rsidRPr="004F7C4D">
              <w:rPr>
                <w:rFonts w:ascii="Tahoma" w:hAnsi="Tahoma" w:cs="Tahoma"/>
                <w:sz w:val="24"/>
                <w:szCs w:val="24"/>
              </w:rPr>
              <w:lastRenderedPageBreak/>
              <w:t>NUR 333, NUR 333L (15 units)</w:t>
            </w:r>
          </w:p>
          <w:p w:rsidR="004F7C4D" w:rsidRPr="004F7C4D" w:rsidRDefault="004F7C4D" w:rsidP="004F7C4D">
            <w:pPr>
              <w:pStyle w:val="ListParagraph"/>
              <w:numPr>
                <w:ilvl w:val="0"/>
                <w:numId w:val="39"/>
              </w:numPr>
              <w:rPr>
                <w:rFonts w:ascii="Tahoma" w:hAnsi="Tahoma" w:cs="Tahoma"/>
                <w:sz w:val="24"/>
                <w:szCs w:val="24"/>
              </w:rPr>
            </w:pPr>
            <w:r w:rsidRPr="004F7C4D">
              <w:rPr>
                <w:rFonts w:ascii="Tahoma" w:hAnsi="Tahoma" w:cs="Tahoma"/>
                <w:sz w:val="24"/>
                <w:szCs w:val="24"/>
              </w:rPr>
              <w:t>NUR 319, NUR 319L, NUR 334, NUR 334L, NUR 390W (19 units)</w:t>
            </w:r>
          </w:p>
          <w:p w:rsidR="004F7C4D" w:rsidRPr="004F7C4D" w:rsidRDefault="004F7C4D" w:rsidP="004F7C4D">
            <w:pPr>
              <w:pStyle w:val="ListParagraph"/>
              <w:numPr>
                <w:ilvl w:val="0"/>
                <w:numId w:val="39"/>
              </w:numPr>
              <w:rPr>
                <w:rFonts w:ascii="Tahoma" w:hAnsi="Tahoma" w:cs="Tahoma"/>
                <w:sz w:val="24"/>
                <w:szCs w:val="24"/>
              </w:rPr>
            </w:pPr>
            <w:r w:rsidRPr="004F7C4D">
              <w:rPr>
                <w:rFonts w:ascii="Tahoma" w:hAnsi="Tahoma" w:cs="Tahoma"/>
                <w:sz w:val="24"/>
                <w:szCs w:val="24"/>
              </w:rPr>
              <w:t>NUR 335, NUR 335L, NUR 441, NUR 441L, NUR 450C, NUR 408 (18 units)</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i/>
                <w:sz w:val="24"/>
                <w:szCs w:val="24"/>
              </w:rPr>
            </w:pPr>
            <w:r w:rsidRPr="004F7C4D">
              <w:rPr>
                <w:rFonts w:ascii="Tahoma" w:hAnsi="Tahoma" w:cs="Tahoma"/>
                <w:i/>
                <w:sz w:val="24"/>
                <w:szCs w:val="24"/>
              </w:rPr>
              <w:t>General Electives</w:t>
            </w:r>
          </w:p>
          <w:p w:rsidR="004F7C4D" w:rsidRPr="004F7C4D" w:rsidRDefault="004F7C4D" w:rsidP="004F7C4D">
            <w:pPr>
              <w:rPr>
                <w:rFonts w:ascii="Tahoma" w:hAnsi="Tahoma" w:cs="Tahoma"/>
                <w:sz w:val="24"/>
                <w:szCs w:val="24"/>
              </w:rPr>
            </w:pPr>
            <w:r w:rsidRPr="004F7C4D">
              <w:rPr>
                <w:rFonts w:ascii="Tahoma" w:hAnsi="Tahoma" w:cs="Tahoma"/>
                <w:sz w:val="24"/>
                <w:szCs w:val="24"/>
              </w:rPr>
              <w:t xml:space="preserve">Additional coursework is required, if, after you have met the previously described requirements, you have not yet completed a total of 120 units of credit.  </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sz w:val="24"/>
                <w:szCs w:val="24"/>
              </w:rPr>
            </w:pPr>
            <w:r w:rsidRPr="004F7C4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i/>
                <w:sz w:val="24"/>
                <w:szCs w:val="24"/>
              </w:rPr>
            </w:pPr>
            <w:r w:rsidRPr="004F7C4D">
              <w:rPr>
                <w:rFonts w:ascii="Tahoma" w:hAnsi="Tahoma" w:cs="Tahoma"/>
                <w:i/>
                <w:sz w:val="24"/>
                <w:szCs w:val="24"/>
              </w:rPr>
              <w:t>Additional Information</w:t>
            </w:r>
          </w:p>
          <w:p w:rsidR="004F7C4D" w:rsidRPr="004F7C4D" w:rsidRDefault="004F7C4D" w:rsidP="004F7C4D">
            <w:pPr>
              <w:rPr>
                <w:rFonts w:ascii="Tahoma" w:hAnsi="Tahoma" w:cs="Tahoma"/>
                <w:sz w:val="24"/>
                <w:szCs w:val="24"/>
              </w:rPr>
            </w:pPr>
            <w:r w:rsidRPr="004F7C4D">
              <w:rPr>
                <w:rFonts w:ascii="Tahoma" w:hAnsi="Tahoma" w:cs="Tahoma"/>
                <w:sz w:val="24"/>
                <w:szCs w:val="24"/>
              </w:rPr>
              <w:t>Be aware that some courses may have prerequisites that you must also take. For prerequisite information click on the course or see your advisor.</w:t>
            </w:r>
          </w:p>
          <w:p w:rsidR="004F7C4D" w:rsidRPr="004F7C4D" w:rsidRDefault="004F7C4D" w:rsidP="004F7C4D">
            <w:pPr>
              <w:rPr>
                <w:rFonts w:ascii="Tahoma" w:hAnsi="Tahoma" w:cs="Tahoma"/>
                <w:sz w:val="24"/>
                <w:szCs w:val="24"/>
              </w:rPr>
            </w:pPr>
          </w:p>
          <w:p w:rsidR="004F7C4D" w:rsidRPr="004F7C4D" w:rsidRDefault="004F7C4D" w:rsidP="004F7C4D">
            <w:pPr>
              <w:rPr>
                <w:rFonts w:ascii="Tahoma" w:hAnsi="Tahoma" w:cs="Tahoma"/>
                <w:sz w:val="24"/>
                <w:szCs w:val="24"/>
              </w:rPr>
            </w:pPr>
            <w:r w:rsidRPr="004F7C4D">
              <w:rPr>
                <w:rFonts w:ascii="Tahoma" w:hAnsi="Tahoma" w:cs="Tahoma"/>
                <w:sz w:val="24"/>
                <w:szCs w:val="24"/>
              </w:rPr>
              <w:t>PROGRAM FEE INFORMATION</w:t>
            </w:r>
          </w:p>
          <w:p w:rsidR="00A45E05" w:rsidRPr="004F7C4D" w:rsidRDefault="004F7C4D" w:rsidP="004F7C4D">
            <w:pPr>
              <w:rPr>
                <w:rFonts w:ascii="Arial" w:hAnsi="Arial" w:cs="Arial"/>
                <w:sz w:val="24"/>
                <w:szCs w:val="24"/>
              </w:rPr>
            </w:pPr>
            <w:r w:rsidRPr="004F7C4D">
              <w:rPr>
                <w:rFonts w:ascii="Tahoma" w:hAnsi="Tahoma" w:cs="Tahoma"/>
                <w:sz w:val="24"/>
                <w:szCs w:val="24"/>
              </w:rPr>
              <w:t>Program fees are established by the Arizona Board of Regents (ABOR). A program fee of $1600 for the 12 month program has been approved for this program.</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F04B31" w:rsidRPr="00DA7328" w:rsidRDefault="00F04B31" w:rsidP="00F04B31">
            <w:pPr>
              <w:pStyle w:val="Heading4"/>
              <w:outlineLvl w:val="3"/>
              <w:rPr>
                <w:rFonts w:ascii="Tahoma" w:hAnsi="Tahoma" w:cs="Tahoma"/>
                <w:sz w:val="24"/>
                <w:szCs w:val="24"/>
              </w:rPr>
            </w:pPr>
            <w:proofErr w:type="gramStart"/>
            <w:r>
              <w:rPr>
                <w:rFonts w:ascii="Tahoma" w:hAnsi="Tahoma" w:cs="Tahoma"/>
                <w:sz w:val="24"/>
                <w:szCs w:val="24"/>
              </w:rPr>
              <w:t>Nursing-Accelerated Option; B.S.N.</w:t>
            </w:r>
            <w:proofErr w:type="gramEnd"/>
            <w:r>
              <w:rPr>
                <w:rFonts w:ascii="Tahoma" w:hAnsi="Tahoma" w:cs="Tahoma"/>
                <w:sz w:val="24"/>
                <w:szCs w:val="24"/>
              </w:rPr>
              <w:t xml:space="preserve">    </w:t>
            </w:r>
          </w:p>
          <w:p w:rsidR="00F04B31" w:rsidRDefault="00F04B31" w:rsidP="00F04B31">
            <w:pPr>
              <w:rPr>
                <w:rFonts w:ascii="Tahoma" w:hAnsi="Tahoma" w:cs="Tahoma"/>
                <w:sz w:val="24"/>
                <w:szCs w:val="24"/>
              </w:rPr>
            </w:pPr>
          </w:p>
          <w:p w:rsidR="00F04B31" w:rsidRPr="004F7C4D" w:rsidRDefault="00F04B31" w:rsidP="00F04B31">
            <w:pPr>
              <w:rPr>
                <w:rFonts w:ascii="Tahoma" w:hAnsi="Tahoma" w:cs="Tahoma"/>
                <w:sz w:val="24"/>
                <w:szCs w:val="24"/>
              </w:rPr>
            </w:pPr>
            <w:r w:rsidRPr="004F7C4D">
              <w:rPr>
                <w:rFonts w:ascii="Tahoma" w:hAnsi="Tahoma" w:cs="Tahoma"/>
                <w:sz w:val="24"/>
                <w:szCs w:val="24"/>
              </w:rPr>
              <w:t>In addition to University Requirements:</w:t>
            </w:r>
          </w:p>
          <w:p w:rsidR="00F04B31" w:rsidRPr="004F7C4D" w:rsidRDefault="00F04B31" w:rsidP="00F04B31">
            <w:pPr>
              <w:rPr>
                <w:rFonts w:ascii="Tahoma" w:hAnsi="Tahoma" w:cs="Tahoma"/>
                <w:sz w:val="24"/>
                <w:szCs w:val="24"/>
              </w:rPr>
            </w:pPr>
          </w:p>
          <w:p w:rsidR="00F04B31" w:rsidRPr="004F7C4D" w:rsidRDefault="00F04B31" w:rsidP="00F04B31">
            <w:pPr>
              <w:pStyle w:val="ListParagraph"/>
              <w:numPr>
                <w:ilvl w:val="0"/>
                <w:numId w:val="37"/>
              </w:numPr>
              <w:rPr>
                <w:rFonts w:ascii="Tahoma" w:hAnsi="Tahoma" w:cs="Tahoma"/>
                <w:sz w:val="24"/>
                <w:szCs w:val="24"/>
              </w:rPr>
            </w:pPr>
            <w:r w:rsidRPr="004F7C4D">
              <w:rPr>
                <w:rFonts w:ascii="Tahoma" w:hAnsi="Tahoma" w:cs="Tahoma"/>
                <w:sz w:val="24"/>
                <w:szCs w:val="24"/>
              </w:rPr>
              <w:t xml:space="preserve">At least 27 units of </w:t>
            </w:r>
            <w:proofErr w:type="spellStart"/>
            <w:r w:rsidRPr="004F7C4D">
              <w:rPr>
                <w:rFonts w:ascii="Tahoma" w:hAnsi="Tahoma" w:cs="Tahoma"/>
                <w:sz w:val="24"/>
                <w:szCs w:val="24"/>
              </w:rPr>
              <w:t>preprofessional</w:t>
            </w:r>
            <w:proofErr w:type="spellEnd"/>
            <w:r w:rsidRPr="004F7C4D">
              <w:rPr>
                <w:rFonts w:ascii="Tahoma" w:hAnsi="Tahoma" w:cs="Tahoma"/>
                <w:sz w:val="24"/>
                <w:szCs w:val="24"/>
              </w:rPr>
              <w:t xml:space="preserve"> requirements</w:t>
            </w:r>
          </w:p>
          <w:p w:rsidR="00F04B31" w:rsidRPr="004F7C4D" w:rsidRDefault="00F04B31" w:rsidP="00F04B31">
            <w:pPr>
              <w:pStyle w:val="ListParagraph"/>
              <w:numPr>
                <w:ilvl w:val="0"/>
                <w:numId w:val="37"/>
              </w:numPr>
              <w:rPr>
                <w:rFonts w:ascii="Tahoma" w:hAnsi="Tahoma" w:cs="Tahoma"/>
                <w:sz w:val="24"/>
                <w:szCs w:val="24"/>
              </w:rPr>
            </w:pPr>
            <w:r w:rsidRPr="004F7C4D">
              <w:rPr>
                <w:rFonts w:ascii="Tahoma" w:hAnsi="Tahoma" w:cs="Tahoma"/>
                <w:sz w:val="24"/>
                <w:szCs w:val="24"/>
              </w:rPr>
              <w:t>At least 52 units of major requirements</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sz w:val="24"/>
                <w:szCs w:val="24"/>
              </w:rPr>
            </w:pPr>
            <w:r w:rsidRPr="004F7C4D">
              <w:rPr>
                <w:rFonts w:ascii="Tahoma" w:hAnsi="Tahoma" w:cs="Tahoma"/>
                <w:sz w:val="24"/>
                <w:szCs w:val="24"/>
              </w:rPr>
              <w:t>Please note that because you already have a bachelor's degree, you are not required to meet Northern Arizona University's 35 units of liberal studies requirements.</w:t>
            </w:r>
          </w:p>
          <w:p w:rsidR="00F04B31" w:rsidRPr="004F7C4D" w:rsidRDefault="00F04B31" w:rsidP="00F04B31">
            <w:pPr>
              <w:rPr>
                <w:rFonts w:ascii="Tahoma" w:hAnsi="Tahoma" w:cs="Tahoma"/>
                <w:sz w:val="24"/>
                <w:szCs w:val="24"/>
              </w:rPr>
            </w:pPr>
          </w:p>
          <w:p w:rsidR="00F04B31" w:rsidRDefault="00F04B31" w:rsidP="00F04B31">
            <w:pPr>
              <w:rPr>
                <w:rFonts w:ascii="Tahoma" w:hAnsi="Tahoma" w:cs="Tahoma"/>
                <w:sz w:val="24"/>
                <w:szCs w:val="24"/>
              </w:rPr>
            </w:pPr>
            <w:r w:rsidRPr="004F7C4D">
              <w:rPr>
                <w:rFonts w:ascii="Tahoma" w:hAnsi="Tahoma" w:cs="Tahoma"/>
                <w:sz w:val="24"/>
                <w:szCs w:val="24"/>
              </w:rPr>
              <w:t>Please note that you may be able to use some courses to meet more than one requirement. Contact your advisor for details.</w:t>
            </w:r>
          </w:p>
          <w:p w:rsidR="00F04B31" w:rsidRDefault="00F04B31" w:rsidP="00F04B31">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340"/>
            </w:tblGrid>
            <w:tr w:rsidR="00F04B31" w:rsidRPr="004F7C4D" w:rsidTr="000D349D">
              <w:trPr>
                <w:tblHeader/>
                <w:tblCellSpacing w:w="15" w:type="dxa"/>
              </w:trPr>
              <w:tc>
                <w:tcPr>
                  <w:tcW w:w="2560"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Minimum Units for Completion</w:t>
                  </w:r>
                </w:p>
              </w:tc>
              <w:tc>
                <w:tcPr>
                  <w:tcW w:w="2295"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79</w:t>
                  </w:r>
                </w:p>
              </w:tc>
            </w:tr>
            <w:tr w:rsidR="00F04B31" w:rsidRPr="004F7C4D" w:rsidTr="000D349D">
              <w:trPr>
                <w:tblCellSpacing w:w="15" w:type="dxa"/>
              </w:trPr>
              <w:tc>
                <w:tcPr>
                  <w:tcW w:w="2560"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Mathematics Required</w:t>
                  </w:r>
                </w:p>
              </w:tc>
              <w:tc>
                <w:tcPr>
                  <w:tcW w:w="2295" w:type="dxa"/>
                  <w:vAlign w:val="center"/>
                  <w:hideMark/>
                </w:tcPr>
                <w:p w:rsidR="00F04B31" w:rsidRPr="004F7C4D" w:rsidRDefault="00F04B31" w:rsidP="000D349D">
                  <w:pPr>
                    <w:rPr>
                      <w:rFonts w:ascii="Tahoma" w:hAnsi="Tahoma" w:cs="Tahoma"/>
                      <w:sz w:val="16"/>
                      <w:szCs w:val="16"/>
                    </w:rPr>
                  </w:pPr>
                  <w:hyperlink r:id="rId14" w:tgtFrame="_blank" w:history="1">
                    <w:r w:rsidRPr="004F7C4D">
                      <w:rPr>
                        <w:rStyle w:val="Hyperlink"/>
                        <w:rFonts w:ascii="Tahoma" w:hAnsi="Tahoma" w:cs="Tahoma"/>
                        <w:sz w:val="16"/>
                        <w:szCs w:val="16"/>
                      </w:rPr>
                      <w:t>STA 270</w:t>
                    </w:r>
                  </w:hyperlink>
                </w:p>
              </w:tc>
            </w:tr>
            <w:tr w:rsidR="00F04B31" w:rsidRPr="004F7C4D" w:rsidTr="000D349D">
              <w:trPr>
                <w:tblCellSpacing w:w="15" w:type="dxa"/>
              </w:trPr>
              <w:tc>
                <w:tcPr>
                  <w:tcW w:w="2560"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Additional Admission Requirements</w:t>
                  </w:r>
                </w:p>
              </w:tc>
              <w:tc>
                <w:tcPr>
                  <w:tcW w:w="2295"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Required</w:t>
                  </w:r>
                </w:p>
              </w:tc>
            </w:tr>
            <w:tr w:rsidR="00F04B31" w:rsidRPr="004F7C4D" w:rsidTr="000D349D">
              <w:trPr>
                <w:tblCellSpacing w:w="15" w:type="dxa"/>
              </w:trPr>
              <w:tc>
                <w:tcPr>
                  <w:tcW w:w="2560"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Fieldwork Experience/Internship</w:t>
                  </w:r>
                </w:p>
              </w:tc>
              <w:tc>
                <w:tcPr>
                  <w:tcW w:w="2295"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Required</w:t>
                  </w:r>
                </w:p>
              </w:tc>
            </w:tr>
            <w:tr w:rsidR="00F04B31" w:rsidRPr="004F7C4D" w:rsidTr="000D349D">
              <w:trPr>
                <w:tblCellSpacing w:w="15" w:type="dxa"/>
              </w:trPr>
              <w:tc>
                <w:tcPr>
                  <w:tcW w:w="2560"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Additional Fees/Program Fees</w:t>
                  </w:r>
                </w:p>
              </w:tc>
              <w:tc>
                <w:tcPr>
                  <w:tcW w:w="2295" w:type="dxa"/>
                  <w:vAlign w:val="center"/>
                  <w:hideMark/>
                </w:tcPr>
                <w:p w:rsidR="00F04B31" w:rsidRPr="004F7C4D" w:rsidRDefault="00F04B31" w:rsidP="000D349D">
                  <w:pPr>
                    <w:rPr>
                      <w:rFonts w:ascii="Tahoma" w:hAnsi="Tahoma" w:cs="Tahoma"/>
                      <w:sz w:val="16"/>
                      <w:szCs w:val="16"/>
                    </w:rPr>
                  </w:pPr>
                  <w:r w:rsidRPr="004F7C4D">
                    <w:rPr>
                      <w:rFonts w:ascii="Tahoma" w:hAnsi="Tahoma" w:cs="Tahoma"/>
                      <w:sz w:val="16"/>
                      <w:szCs w:val="16"/>
                    </w:rPr>
                    <w:t>Required</w:t>
                  </w:r>
                </w:p>
              </w:tc>
            </w:tr>
          </w:tbl>
          <w:p w:rsidR="00F04B31" w:rsidRDefault="00F04B31" w:rsidP="00F04B31">
            <w:pPr>
              <w:rPr>
                <w:rFonts w:ascii="Tahoma" w:hAnsi="Tahoma" w:cs="Tahoma"/>
                <w:sz w:val="24"/>
                <w:szCs w:val="24"/>
              </w:rPr>
            </w:pPr>
          </w:p>
          <w:p w:rsidR="00F04B31" w:rsidRPr="004F7C4D" w:rsidRDefault="00F04B31" w:rsidP="00F04B31">
            <w:pPr>
              <w:rPr>
                <w:rFonts w:ascii="Tahoma" w:hAnsi="Tahoma" w:cs="Tahoma"/>
                <w:i/>
                <w:sz w:val="24"/>
                <w:szCs w:val="24"/>
              </w:rPr>
            </w:pPr>
            <w:r w:rsidRPr="004F7C4D">
              <w:rPr>
                <w:rFonts w:ascii="Tahoma" w:hAnsi="Tahoma" w:cs="Tahoma"/>
                <w:i/>
                <w:sz w:val="24"/>
                <w:szCs w:val="24"/>
              </w:rPr>
              <w:t>Additional Admission Requirements</w:t>
            </w:r>
          </w:p>
          <w:p w:rsidR="00F04B31" w:rsidRPr="004F7C4D" w:rsidRDefault="00F04B31" w:rsidP="00F04B31">
            <w:pPr>
              <w:rPr>
                <w:rFonts w:ascii="Tahoma" w:hAnsi="Tahoma" w:cs="Tahoma"/>
                <w:sz w:val="24"/>
                <w:szCs w:val="24"/>
              </w:rPr>
            </w:pPr>
            <w:r w:rsidRPr="004F7C4D">
              <w:rPr>
                <w:rFonts w:ascii="Tahoma" w:hAnsi="Tahoma" w:cs="Tahoma"/>
                <w:sz w:val="24"/>
                <w:szCs w:val="24"/>
              </w:rPr>
              <w:t>Admission requirements over and above admission to NAU are required.</w:t>
            </w:r>
          </w:p>
          <w:p w:rsidR="00F04B31" w:rsidRPr="004F7C4D" w:rsidRDefault="00F04B31" w:rsidP="00F04B31">
            <w:pPr>
              <w:rPr>
                <w:rFonts w:ascii="Tahoma" w:hAnsi="Tahoma" w:cs="Tahoma"/>
                <w:sz w:val="24"/>
                <w:szCs w:val="24"/>
              </w:rPr>
            </w:pPr>
          </w:p>
          <w:p w:rsidR="00F04B31" w:rsidRPr="004F7C4D" w:rsidRDefault="00F04B31" w:rsidP="00F04B31">
            <w:pPr>
              <w:pStyle w:val="ListParagraph"/>
              <w:numPr>
                <w:ilvl w:val="0"/>
                <w:numId w:val="38"/>
              </w:numPr>
              <w:rPr>
                <w:rFonts w:ascii="Tahoma" w:hAnsi="Tahoma" w:cs="Tahoma"/>
                <w:sz w:val="24"/>
                <w:szCs w:val="24"/>
              </w:rPr>
            </w:pPr>
            <w:r w:rsidRPr="004F7C4D">
              <w:rPr>
                <w:rFonts w:ascii="Tahoma" w:hAnsi="Tahoma" w:cs="Tahoma"/>
                <w:sz w:val="24"/>
                <w:szCs w:val="24"/>
              </w:rPr>
              <w:t>A bachelor's degree from a regionally accredited college or university; and</w:t>
            </w:r>
          </w:p>
          <w:p w:rsidR="00F04B31" w:rsidRPr="004F7C4D" w:rsidRDefault="00F04B31" w:rsidP="00F04B31">
            <w:pPr>
              <w:rPr>
                <w:rFonts w:ascii="Tahoma" w:hAnsi="Tahoma" w:cs="Tahoma"/>
                <w:sz w:val="24"/>
                <w:szCs w:val="24"/>
              </w:rPr>
            </w:pPr>
            <w:proofErr w:type="spellStart"/>
            <w:r w:rsidRPr="004F7C4D">
              <w:rPr>
                <w:rFonts w:ascii="Tahoma" w:hAnsi="Tahoma" w:cs="Tahoma"/>
                <w:sz w:val="24"/>
                <w:szCs w:val="24"/>
              </w:rPr>
              <w:t>Preprofessional</w:t>
            </w:r>
            <w:proofErr w:type="spellEnd"/>
            <w:r w:rsidRPr="004F7C4D">
              <w:rPr>
                <w:rFonts w:ascii="Tahoma" w:hAnsi="Tahoma" w:cs="Tahoma"/>
                <w:sz w:val="24"/>
                <w:szCs w:val="24"/>
              </w:rPr>
              <w:t xml:space="preserve"> Requirements</w:t>
            </w:r>
          </w:p>
          <w:p w:rsidR="00F04B31" w:rsidRPr="004F7C4D" w:rsidRDefault="00F04B31" w:rsidP="00F04B31">
            <w:pPr>
              <w:rPr>
                <w:rFonts w:ascii="Tahoma" w:hAnsi="Tahoma" w:cs="Tahoma"/>
                <w:sz w:val="24"/>
                <w:szCs w:val="24"/>
              </w:rPr>
            </w:pPr>
            <w:r w:rsidRPr="004F7C4D">
              <w:rPr>
                <w:rFonts w:ascii="Tahoma" w:hAnsi="Tahoma" w:cs="Tahoma"/>
                <w:sz w:val="24"/>
                <w:szCs w:val="24"/>
              </w:rPr>
              <w:t>Prerequisite courses before being admitted to the nursing program (27 units):</w:t>
            </w:r>
          </w:p>
          <w:p w:rsidR="00F04B31" w:rsidRPr="004F7C4D" w:rsidRDefault="00F04B31" w:rsidP="00F04B31">
            <w:pPr>
              <w:pStyle w:val="ListParagraph"/>
              <w:numPr>
                <w:ilvl w:val="0"/>
                <w:numId w:val="38"/>
              </w:numPr>
              <w:rPr>
                <w:rFonts w:ascii="Tahoma" w:hAnsi="Tahoma" w:cs="Tahoma"/>
                <w:sz w:val="24"/>
                <w:szCs w:val="24"/>
              </w:rPr>
            </w:pPr>
            <w:r w:rsidRPr="004F7C4D">
              <w:rPr>
                <w:rFonts w:ascii="Tahoma" w:hAnsi="Tahoma" w:cs="Tahoma"/>
                <w:sz w:val="24"/>
                <w:szCs w:val="24"/>
              </w:rPr>
              <w:t>BIO 201, BIO 201L, BIO 202, BIO 202L, BIO 205, BIO 205L, BIO 320 (15 units)</w:t>
            </w:r>
          </w:p>
          <w:p w:rsidR="00F04B31" w:rsidRPr="004F7C4D" w:rsidRDefault="00F04B31" w:rsidP="00F04B31">
            <w:pPr>
              <w:pStyle w:val="ListParagraph"/>
              <w:numPr>
                <w:ilvl w:val="0"/>
                <w:numId w:val="38"/>
              </w:numPr>
              <w:rPr>
                <w:rFonts w:ascii="Tahoma" w:hAnsi="Tahoma" w:cs="Tahoma"/>
                <w:sz w:val="24"/>
                <w:szCs w:val="24"/>
              </w:rPr>
            </w:pPr>
            <w:r w:rsidRPr="004F7C4D">
              <w:rPr>
                <w:rFonts w:ascii="Tahoma" w:hAnsi="Tahoma" w:cs="Tahoma"/>
                <w:sz w:val="24"/>
                <w:szCs w:val="24"/>
              </w:rPr>
              <w:t>PSY 101, PSY 240 (6 units)</w:t>
            </w:r>
          </w:p>
          <w:p w:rsidR="00F04B31" w:rsidRPr="004F7C4D" w:rsidRDefault="00F04B31" w:rsidP="00F04B31">
            <w:pPr>
              <w:pStyle w:val="ListParagraph"/>
              <w:numPr>
                <w:ilvl w:val="0"/>
                <w:numId w:val="38"/>
              </w:numPr>
              <w:rPr>
                <w:rFonts w:ascii="Tahoma" w:hAnsi="Tahoma" w:cs="Tahoma"/>
                <w:sz w:val="24"/>
                <w:szCs w:val="24"/>
              </w:rPr>
            </w:pPr>
            <w:r w:rsidRPr="004F7C4D">
              <w:rPr>
                <w:rFonts w:ascii="Tahoma" w:hAnsi="Tahoma" w:cs="Tahoma"/>
                <w:sz w:val="24"/>
                <w:szCs w:val="24"/>
              </w:rPr>
              <w:t>NTS 135 or NTS 256 (3 units)</w:t>
            </w:r>
          </w:p>
          <w:p w:rsidR="00F04B31" w:rsidRPr="004F7C4D" w:rsidRDefault="00F04B31" w:rsidP="00F04B31">
            <w:pPr>
              <w:pStyle w:val="ListParagraph"/>
              <w:numPr>
                <w:ilvl w:val="0"/>
                <w:numId w:val="38"/>
              </w:numPr>
              <w:rPr>
                <w:rFonts w:ascii="Tahoma" w:hAnsi="Tahoma" w:cs="Tahoma"/>
                <w:sz w:val="24"/>
                <w:szCs w:val="24"/>
              </w:rPr>
            </w:pPr>
            <w:r w:rsidRPr="004F7C4D">
              <w:rPr>
                <w:rFonts w:ascii="Tahoma" w:hAnsi="Tahoma" w:cs="Tahoma"/>
                <w:sz w:val="24"/>
                <w:szCs w:val="24"/>
              </w:rPr>
              <w:t>STA 270 or PSY 230 (3-4 units)</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i/>
                <w:sz w:val="24"/>
                <w:szCs w:val="24"/>
              </w:rPr>
            </w:pPr>
            <w:r w:rsidRPr="004F7C4D">
              <w:rPr>
                <w:rFonts w:ascii="Tahoma" w:hAnsi="Tahoma" w:cs="Tahoma"/>
                <w:i/>
                <w:sz w:val="24"/>
                <w:szCs w:val="24"/>
              </w:rPr>
              <w:t>Major Requirements</w:t>
            </w:r>
          </w:p>
          <w:p w:rsidR="00F04B31" w:rsidRPr="004F7C4D" w:rsidRDefault="00F04B31" w:rsidP="00F04B31">
            <w:pPr>
              <w:rPr>
                <w:rFonts w:ascii="Tahoma" w:hAnsi="Tahoma" w:cs="Tahoma"/>
                <w:sz w:val="24"/>
                <w:szCs w:val="24"/>
              </w:rPr>
            </w:pPr>
            <w:r w:rsidRPr="004F7C4D">
              <w:rPr>
                <w:rFonts w:ascii="Tahoma" w:hAnsi="Tahoma" w:cs="Tahoma"/>
                <w:sz w:val="24"/>
                <w:szCs w:val="24"/>
              </w:rPr>
              <w:t>Take the following 52 units of sequenced nursing coursework in five terms:</w:t>
            </w:r>
          </w:p>
          <w:p w:rsidR="00F04B31" w:rsidRPr="004F7C4D" w:rsidRDefault="00F04B31" w:rsidP="00F04B31">
            <w:pPr>
              <w:pStyle w:val="ListParagraph"/>
              <w:numPr>
                <w:ilvl w:val="0"/>
                <w:numId w:val="39"/>
              </w:numPr>
              <w:rPr>
                <w:rFonts w:ascii="Tahoma" w:hAnsi="Tahoma" w:cs="Tahoma"/>
                <w:sz w:val="24"/>
                <w:szCs w:val="24"/>
              </w:rPr>
            </w:pPr>
            <w:r w:rsidRPr="004F7C4D">
              <w:rPr>
                <w:rFonts w:ascii="Tahoma" w:hAnsi="Tahoma" w:cs="Tahoma"/>
                <w:sz w:val="24"/>
                <w:szCs w:val="24"/>
              </w:rPr>
              <w:t xml:space="preserve">NUR 330, NUR 331, </w:t>
            </w:r>
            <w:r w:rsidRPr="00FC48AB">
              <w:rPr>
                <w:rFonts w:ascii="Tahoma" w:hAnsi="Tahoma" w:cs="Tahoma"/>
                <w:b/>
                <w:strike/>
                <w:color w:val="FF0000"/>
                <w:sz w:val="24"/>
                <w:szCs w:val="24"/>
              </w:rPr>
              <w:t>NUR 332, NUR 332L,</w:t>
            </w:r>
            <w:r w:rsidRPr="004F7C4D">
              <w:rPr>
                <w:rFonts w:ascii="Tahoma" w:hAnsi="Tahoma" w:cs="Tahoma"/>
                <w:sz w:val="24"/>
                <w:szCs w:val="24"/>
              </w:rPr>
              <w:t xml:space="preserve"> NUR 333, NUR 333L</w:t>
            </w:r>
            <w:r w:rsidR="00FC48AB" w:rsidRPr="00FC48AB">
              <w:rPr>
                <w:rFonts w:ascii="Tahoma" w:hAnsi="Tahoma" w:cs="Tahoma"/>
                <w:b/>
                <w:sz w:val="24"/>
                <w:szCs w:val="24"/>
              </w:rPr>
              <w:t>, NUR 336, NUR 336L</w:t>
            </w:r>
            <w:r w:rsidRPr="004F7C4D">
              <w:rPr>
                <w:rFonts w:ascii="Tahoma" w:hAnsi="Tahoma" w:cs="Tahoma"/>
                <w:sz w:val="24"/>
                <w:szCs w:val="24"/>
              </w:rPr>
              <w:t xml:space="preserve"> </w:t>
            </w:r>
            <w:r w:rsidRPr="004F7C4D">
              <w:rPr>
                <w:rFonts w:ascii="Tahoma" w:hAnsi="Tahoma" w:cs="Tahoma"/>
                <w:sz w:val="24"/>
                <w:szCs w:val="24"/>
              </w:rPr>
              <w:lastRenderedPageBreak/>
              <w:t>(</w:t>
            </w:r>
            <w:r w:rsidRPr="00FC48AB">
              <w:rPr>
                <w:rFonts w:ascii="Tahoma" w:hAnsi="Tahoma" w:cs="Tahoma"/>
                <w:b/>
                <w:strike/>
                <w:color w:val="FF0000"/>
                <w:sz w:val="24"/>
                <w:szCs w:val="24"/>
              </w:rPr>
              <w:t>15</w:t>
            </w:r>
            <w:r w:rsidR="00FC48AB">
              <w:rPr>
                <w:rFonts w:ascii="Tahoma" w:hAnsi="Tahoma" w:cs="Tahoma"/>
                <w:sz w:val="24"/>
                <w:szCs w:val="24"/>
              </w:rPr>
              <w:t xml:space="preserve"> </w:t>
            </w:r>
            <w:r w:rsidR="00FC48AB" w:rsidRPr="00FC48AB">
              <w:rPr>
                <w:rFonts w:ascii="Tahoma" w:hAnsi="Tahoma" w:cs="Tahoma"/>
                <w:b/>
                <w:sz w:val="24"/>
                <w:szCs w:val="24"/>
              </w:rPr>
              <w:t>17</w:t>
            </w:r>
            <w:r w:rsidRPr="004F7C4D">
              <w:rPr>
                <w:rFonts w:ascii="Tahoma" w:hAnsi="Tahoma" w:cs="Tahoma"/>
                <w:sz w:val="24"/>
                <w:szCs w:val="24"/>
              </w:rPr>
              <w:t xml:space="preserve"> units)</w:t>
            </w:r>
          </w:p>
          <w:p w:rsidR="00F04B31" w:rsidRPr="004F7C4D" w:rsidRDefault="00F04B31" w:rsidP="00F04B31">
            <w:pPr>
              <w:pStyle w:val="ListParagraph"/>
              <w:numPr>
                <w:ilvl w:val="0"/>
                <w:numId w:val="39"/>
              </w:numPr>
              <w:rPr>
                <w:rFonts w:ascii="Tahoma" w:hAnsi="Tahoma" w:cs="Tahoma"/>
                <w:sz w:val="24"/>
                <w:szCs w:val="24"/>
              </w:rPr>
            </w:pPr>
            <w:r w:rsidRPr="00FC48AB">
              <w:rPr>
                <w:rFonts w:ascii="Tahoma" w:hAnsi="Tahoma" w:cs="Tahoma"/>
                <w:b/>
                <w:strike/>
                <w:color w:val="FF0000"/>
                <w:sz w:val="24"/>
                <w:szCs w:val="24"/>
              </w:rPr>
              <w:t>NUR 319, NUR 319L</w:t>
            </w:r>
            <w:r w:rsidRPr="004F7C4D">
              <w:rPr>
                <w:rFonts w:ascii="Tahoma" w:hAnsi="Tahoma" w:cs="Tahoma"/>
                <w:sz w:val="24"/>
                <w:szCs w:val="24"/>
              </w:rPr>
              <w:t>, NUR 334, NUR 334L, NUR 390W (</w:t>
            </w:r>
            <w:r w:rsidR="00D626AC" w:rsidRPr="00D626AC">
              <w:rPr>
                <w:rFonts w:ascii="Tahoma" w:hAnsi="Tahoma" w:cs="Tahoma"/>
                <w:b/>
                <w:sz w:val="24"/>
                <w:szCs w:val="24"/>
              </w:rPr>
              <w:t>17</w:t>
            </w:r>
            <w:r w:rsidR="00D626AC">
              <w:rPr>
                <w:rFonts w:ascii="Tahoma" w:hAnsi="Tahoma" w:cs="Tahoma"/>
                <w:sz w:val="24"/>
                <w:szCs w:val="24"/>
              </w:rPr>
              <w:t xml:space="preserve"> </w:t>
            </w:r>
            <w:r w:rsidRPr="00FC48AB">
              <w:rPr>
                <w:rFonts w:ascii="Tahoma" w:hAnsi="Tahoma" w:cs="Tahoma"/>
                <w:b/>
                <w:strike/>
                <w:color w:val="FF0000"/>
                <w:sz w:val="24"/>
                <w:szCs w:val="24"/>
              </w:rPr>
              <w:t>19</w:t>
            </w:r>
            <w:r w:rsidRPr="004F7C4D">
              <w:rPr>
                <w:rFonts w:ascii="Tahoma" w:hAnsi="Tahoma" w:cs="Tahoma"/>
                <w:sz w:val="24"/>
                <w:szCs w:val="24"/>
              </w:rPr>
              <w:t xml:space="preserve"> units)</w:t>
            </w:r>
          </w:p>
          <w:p w:rsidR="00F04B31" w:rsidRPr="004F7C4D" w:rsidRDefault="00F04B31" w:rsidP="00F04B31">
            <w:pPr>
              <w:pStyle w:val="ListParagraph"/>
              <w:numPr>
                <w:ilvl w:val="0"/>
                <w:numId w:val="39"/>
              </w:numPr>
              <w:rPr>
                <w:rFonts w:ascii="Tahoma" w:hAnsi="Tahoma" w:cs="Tahoma"/>
                <w:sz w:val="24"/>
                <w:szCs w:val="24"/>
              </w:rPr>
            </w:pPr>
            <w:r w:rsidRPr="004F7C4D">
              <w:rPr>
                <w:rFonts w:ascii="Tahoma" w:hAnsi="Tahoma" w:cs="Tahoma"/>
                <w:sz w:val="24"/>
                <w:szCs w:val="24"/>
              </w:rPr>
              <w:t>NUR 335, NUR 335L, NUR 441, NUR 441L, NUR 450C, NUR 408 (18 units)</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i/>
                <w:sz w:val="24"/>
                <w:szCs w:val="24"/>
              </w:rPr>
            </w:pPr>
            <w:r w:rsidRPr="004F7C4D">
              <w:rPr>
                <w:rFonts w:ascii="Tahoma" w:hAnsi="Tahoma" w:cs="Tahoma"/>
                <w:i/>
                <w:sz w:val="24"/>
                <w:szCs w:val="24"/>
              </w:rPr>
              <w:t>General Electives</w:t>
            </w:r>
          </w:p>
          <w:p w:rsidR="00F04B31" w:rsidRPr="004F7C4D" w:rsidRDefault="00F04B31" w:rsidP="00F04B31">
            <w:pPr>
              <w:rPr>
                <w:rFonts w:ascii="Tahoma" w:hAnsi="Tahoma" w:cs="Tahoma"/>
                <w:sz w:val="24"/>
                <w:szCs w:val="24"/>
              </w:rPr>
            </w:pPr>
            <w:r w:rsidRPr="004F7C4D">
              <w:rPr>
                <w:rFonts w:ascii="Tahoma" w:hAnsi="Tahoma" w:cs="Tahoma"/>
                <w:sz w:val="24"/>
                <w:szCs w:val="24"/>
              </w:rPr>
              <w:t xml:space="preserve">Additional coursework is required, if, after you have met the previously described requirements, you have not yet completed a total of 120 units of credit.  </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sz w:val="24"/>
                <w:szCs w:val="24"/>
              </w:rPr>
            </w:pPr>
            <w:r w:rsidRPr="004F7C4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i/>
                <w:sz w:val="24"/>
                <w:szCs w:val="24"/>
              </w:rPr>
            </w:pPr>
            <w:r w:rsidRPr="004F7C4D">
              <w:rPr>
                <w:rFonts w:ascii="Tahoma" w:hAnsi="Tahoma" w:cs="Tahoma"/>
                <w:i/>
                <w:sz w:val="24"/>
                <w:szCs w:val="24"/>
              </w:rPr>
              <w:t>Additional Information</w:t>
            </w:r>
          </w:p>
          <w:p w:rsidR="00F04B31" w:rsidRPr="004F7C4D" w:rsidRDefault="00F04B31" w:rsidP="00F04B31">
            <w:pPr>
              <w:rPr>
                <w:rFonts w:ascii="Tahoma" w:hAnsi="Tahoma" w:cs="Tahoma"/>
                <w:sz w:val="24"/>
                <w:szCs w:val="24"/>
              </w:rPr>
            </w:pPr>
            <w:r w:rsidRPr="004F7C4D">
              <w:rPr>
                <w:rFonts w:ascii="Tahoma" w:hAnsi="Tahoma" w:cs="Tahoma"/>
                <w:sz w:val="24"/>
                <w:szCs w:val="24"/>
              </w:rPr>
              <w:t>Be aware that some courses may have prerequisites that you must also take. For prerequisite information click on the course or see your advisor.</w:t>
            </w:r>
          </w:p>
          <w:p w:rsidR="00F04B31" w:rsidRPr="004F7C4D" w:rsidRDefault="00F04B31" w:rsidP="00F04B31">
            <w:pPr>
              <w:rPr>
                <w:rFonts w:ascii="Tahoma" w:hAnsi="Tahoma" w:cs="Tahoma"/>
                <w:sz w:val="24"/>
                <w:szCs w:val="24"/>
              </w:rPr>
            </w:pPr>
          </w:p>
          <w:p w:rsidR="00F04B31" w:rsidRPr="004F7C4D" w:rsidRDefault="00F04B31" w:rsidP="00F04B31">
            <w:pPr>
              <w:rPr>
                <w:rFonts w:ascii="Tahoma" w:hAnsi="Tahoma" w:cs="Tahoma"/>
                <w:sz w:val="24"/>
                <w:szCs w:val="24"/>
              </w:rPr>
            </w:pPr>
            <w:r w:rsidRPr="004F7C4D">
              <w:rPr>
                <w:rFonts w:ascii="Tahoma" w:hAnsi="Tahoma" w:cs="Tahoma"/>
                <w:sz w:val="24"/>
                <w:szCs w:val="24"/>
              </w:rPr>
              <w:t>PROGRAM FEE INFORMATION</w:t>
            </w:r>
          </w:p>
          <w:p w:rsidR="007C44F3" w:rsidRDefault="00F04B31" w:rsidP="00F04B31">
            <w:pPr>
              <w:rPr>
                <w:rFonts w:ascii="Tahoma" w:hAnsi="Tahoma" w:cs="Tahoma"/>
                <w:sz w:val="24"/>
                <w:szCs w:val="24"/>
              </w:rPr>
            </w:pPr>
            <w:r w:rsidRPr="004F7C4D">
              <w:rPr>
                <w:rFonts w:ascii="Tahoma" w:hAnsi="Tahoma" w:cs="Tahoma"/>
                <w:sz w:val="24"/>
                <w:szCs w:val="24"/>
              </w:rPr>
              <w:t>Program fees are established by the Arizona Board of Regents (ABOR). A program fee of $1600 for the 12 month program has been approved for this program.</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F04B31" w:rsidRPr="00EF6720" w:rsidRDefault="00F04B31" w:rsidP="00F04B31">
      <w:pPr>
        <w:shd w:val="clear" w:color="auto" w:fill="D9D9D9" w:themeFill="background1" w:themeFillShade="D9"/>
        <w:rPr>
          <w:rFonts w:ascii="Arial" w:hAnsi="Arial" w:cs="Arial"/>
          <w:b/>
          <w:sz w:val="24"/>
          <w:szCs w:val="24"/>
        </w:rPr>
      </w:pPr>
      <w:r w:rsidRPr="00EF6720">
        <w:rPr>
          <w:rFonts w:ascii="Arial" w:hAnsi="Arial" w:cs="Arial"/>
          <w:b/>
          <w:sz w:val="24"/>
          <w:szCs w:val="24"/>
        </w:rPr>
        <w:t>NUR 336 and NUR 336L are being created to eliminate redundancies, to improve student comprehension of the holistic nature of health assessment and fundamentals of nursing, to respond to student and faculty feedback about the disconnected nature of the previous courses, and to improve consistency in teaching the nursing process, documentation, and foundations of nursing practice.</w:t>
      </w:r>
      <w:r>
        <w:rPr>
          <w:rFonts w:ascii="Arial" w:hAnsi="Arial" w:cs="Arial"/>
          <w:b/>
          <w:sz w:val="24"/>
          <w:szCs w:val="24"/>
        </w:rPr>
        <w:t xml:space="preserve">  The content from NUR 319/319L and NUR 332/332L is being integrated into these new courses. </w:t>
      </w:r>
    </w:p>
    <w:p w:rsidR="002139DA" w:rsidRDefault="00A353DD" w:rsidP="00A353DD">
      <w:pPr>
        <w:shd w:val="clear" w:color="auto" w:fill="D9D9D9" w:themeFill="background1" w:themeFillShade="D9"/>
        <w:rPr>
          <w:rFonts w:ascii="Arial" w:hAnsi="Arial" w:cs="Arial"/>
          <w:b/>
          <w:color w:val="FF0000"/>
          <w:sz w:val="24"/>
          <w:szCs w:val="24"/>
        </w:rPr>
      </w:pPr>
      <w:r>
        <w:rPr>
          <w:rFonts w:ascii="Lucida Sans" w:hAnsi="Lucida Sans" w:cs="Arial"/>
          <w:b/>
          <w:sz w:val="24"/>
        </w:rPr>
        <w:t xml:space="preserve"> </w:t>
      </w:r>
    </w:p>
    <w:p w:rsidR="00F04B31" w:rsidRDefault="00F04B31" w:rsidP="0071649B">
      <w:pPr>
        <w:tabs>
          <w:tab w:val="left" w:pos="9237"/>
        </w:tabs>
        <w:rPr>
          <w:rFonts w:ascii="Arial" w:hAnsi="Arial" w:cs="Arial"/>
          <w:sz w:val="24"/>
          <w:szCs w:val="24"/>
        </w:rPr>
      </w:pP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9314D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9314D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9314D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1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9314DA">
        <w:rPr>
          <w:rFonts w:ascii="Arial" w:hAnsi="Arial" w:cs="Arial"/>
          <w:sz w:val="24"/>
          <w:szCs w:val="24"/>
        </w:rPr>
        <w:fldChar w:fldCharType="begin">
          <w:ffData>
            <w:name w:val=""/>
            <w:enabled/>
            <w:calcOnExit w:val="0"/>
            <w:checkBox>
              <w:sizeAuto/>
              <w:default w:val="0"/>
            </w:checkBox>
          </w:ffData>
        </w:fldChar>
      </w:r>
      <w:r w:rsidR="002139DA">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9314DA">
        <w:rPr>
          <w:rFonts w:ascii="Arial" w:hAnsi="Arial" w:cs="Arial"/>
          <w:sz w:val="24"/>
          <w:szCs w:val="24"/>
        </w:rPr>
        <w:fldChar w:fldCharType="begin">
          <w:ffData>
            <w:name w:val="Check5"/>
            <w:enabled/>
            <w:calcOnExit w:val="0"/>
            <w:checkBox>
              <w:sizeAuto/>
              <w:default w:val="1"/>
            </w:checkBox>
          </w:ffData>
        </w:fldChar>
      </w:r>
      <w:bookmarkStart w:id="3" w:name="Check5"/>
      <w:r w:rsidR="002139DA">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2139DA" w:rsidRDefault="002139DA"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9314DA">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Pr>
          <w:rFonts w:ascii="Arial" w:hAnsi="Arial" w:cs="Arial"/>
          <w:sz w:val="24"/>
          <w:szCs w:val="24"/>
        </w:rPr>
        <w:fldChar w:fldCharType="end"/>
      </w:r>
      <w:r w:rsidRPr="002B1A53">
        <w:rPr>
          <w:rFonts w:ascii="Arial" w:hAnsi="Arial" w:cs="Arial"/>
          <w:sz w:val="24"/>
          <w:szCs w:val="24"/>
        </w:rPr>
        <w:t xml:space="preserve">      No </w:t>
      </w:r>
      <w:r w:rsidR="009314DA">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9314DA">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Pr>
          <w:rFonts w:ascii="Arial" w:hAnsi="Arial" w:cs="Arial"/>
          <w:sz w:val="24"/>
          <w:szCs w:val="24"/>
        </w:rPr>
        <w:fldChar w:fldCharType="end"/>
      </w:r>
      <w:r w:rsidRPr="002B1A53">
        <w:rPr>
          <w:rFonts w:ascii="Arial" w:hAnsi="Arial" w:cs="Arial"/>
          <w:sz w:val="24"/>
          <w:szCs w:val="24"/>
        </w:rPr>
        <w:t xml:space="preserve">      No </w:t>
      </w:r>
      <w:r w:rsidR="009314D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9314D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2B1A53">
        <w:rPr>
          <w:rFonts w:ascii="Arial" w:hAnsi="Arial" w:cs="Arial"/>
          <w:sz w:val="24"/>
          <w:szCs w:val="24"/>
        </w:rPr>
        <w:fldChar w:fldCharType="end"/>
      </w:r>
      <w:r w:rsidRPr="002B1A53">
        <w:rPr>
          <w:rFonts w:ascii="Arial" w:hAnsi="Arial" w:cs="Arial"/>
          <w:sz w:val="24"/>
          <w:szCs w:val="24"/>
        </w:rPr>
        <w:t xml:space="preserve">      No </w:t>
      </w:r>
      <w:r w:rsidR="009314D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9314D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2B1A53">
        <w:rPr>
          <w:rFonts w:ascii="Arial" w:hAnsi="Arial" w:cs="Arial"/>
          <w:sz w:val="24"/>
          <w:szCs w:val="24"/>
        </w:rPr>
        <w:fldChar w:fldCharType="end"/>
      </w:r>
      <w:r w:rsidRPr="002B1A53">
        <w:rPr>
          <w:rFonts w:ascii="Arial" w:hAnsi="Arial" w:cs="Arial"/>
          <w:sz w:val="24"/>
          <w:szCs w:val="24"/>
        </w:rPr>
        <w:t xml:space="preserve">      No </w:t>
      </w:r>
      <w:r w:rsidR="009314D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F125FF" w:rsidP="00F04B31">
            <w:pPr>
              <w:rPr>
                <w:rFonts w:ascii="Arial" w:hAnsi="Arial" w:cs="Arial"/>
                <w:b/>
                <w:sz w:val="24"/>
                <w:szCs w:val="24"/>
              </w:rPr>
            </w:pPr>
            <w:r>
              <w:rPr>
                <w:rFonts w:ascii="Arial" w:hAnsi="Arial" w:cs="Arial"/>
                <w:b/>
                <w:sz w:val="24"/>
                <w:szCs w:val="24"/>
              </w:rPr>
              <w:t>0</w:t>
            </w:r>
            <w:r w:rsidR="00F42CD4">
              <w:rPr>
                <w:rFonts w:ascii="Arial" w:hAnsi="Arial" w:cs="Arial"/>
                <w:b/>
                <w:sz w:val="24"/>
                <w:szCs w:val="24"/>
              </w:rPr>
              <w:t>9/</w:t>
            </w:r>
            <w:r w:rsidR="007E7F00">
              <w:rPr>
                <w:rFonts w:ascii="Arial" w:hAnsi="Arial" w:cs="Arial"/>
                <w:b/>
                <w:sz w:val="24"/>
                <w:szCs w:val="24"/>
              </w:rPr>
              <w:t>1</w:t>
            </w:r>
            <w:r w:rsidR="00F04B31">
              <w:rPr>
                <w:rFonts w:ascii="Arial" w:hAnsi="Arial" w:cs="Arial"/>
                <w:b/>
                <w:sz w:val="24"/>
                <w:szCs w:val="24"/>
              </w:rPr>
              <w:t>9</w:t>
            </w:r>
            <w:r w:rsidR="007E7F00">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314D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sidRPr="00313AE8">
        <w:rPr>
          <w:rFonts w:ascii="Arial" w:hAnsi="Arial" w:cs="Arial"/>
          <w:sz w:val="24"/>
          <w:szCs w:val="24"/>
        </w:rPr>
        <w:t xml:space="preserve">     No  </w:t>
      </w:r>
      <w:r w:rsidR="009314D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314D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314D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9314D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sidRPr="00313AE8">
        <w:rPr>
          <w:rFonts w:ascii="Arial" w:hAnsi="Arial" w:cs="Arial"/>
          <w:sz w:val="24"/>
          <w:szCs w:val="24"/>
        </w:rPr>
        <w:t xml:space="preserve">     No  </w:t>
      </w:r>
      <w:r w:rsidR="009314D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9314D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9314D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14DA">
        <w:rPr>
          <w:rFonts w:ascii="Arial" w:hAnsi="Arial" w:cs="Arial"/>
          <w:sz w:val="24"/>
          <w:szCs w:val="24"/>
        </w:rPr>
      </w:r>
      <w:r w:rsidR="009314DA">
        <w:rPr>
          <w:rFonts w:ascii="Arial" w:hAnsi="Arial" w:cs="Arial"/>
          <w:sz w:val="24"/>
          <w:szCs w:val="24"/>
        </w:rPr>
        <w:fldChar w:fldCharType="separate"/>
      </w:r>
      <w:r w:rsidR="009314DA"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9D" w:rsidRDefault="000D349D" w:rsidP="00233561">
      <w:r>
        <w:separator/>
      </w:r>
    </w:p>
  </w:endnote>
  <w:endnote w:type="continuationSeparator" w:id="0">
    <w:p w:rsidR="000D349D" w:rsidRDefault="000D349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9D" w:rsidRDefault="000D349D">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9D" w:rsidRDefault="000D349D" w:rsidP="00233561">
      <w:r>
        <w:separator/>
      </w:r>
    </w:p>
  </w:footnote>
  <w:footnote w:type="continuationSeparator" w:id="0">
    <w:p w:rsidR="000D349D" w:rsidRDefault="000D349D"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240CF"/>
    <w:multiLevelType w:val="hybridMultilevel"/>
    <w:tmpl w:val="ECB6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E6BD4"/>
    <w:multiLevelType w:val="hybridMultilevel"/>
    <w:tmpl w:val="B8682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632E5E"/>
    <w:multiLevelType w:val="hybridMultilevel"/>
    <w:tmpl w:val="05A4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225CA3"/>
    <w:multiLevelType w:val="hybridMultilevel"/>
    <w:tmpl w:val="3D9AB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3C2B9B"/>
    <w:multiLevelType w:val="hybridMultilevel"/>
    <w:tmpl w:val="29FC16B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362617D6"/>
    <w:multiLevelType w:val="hybridMultilevel"/>
    <w:tmpl w:val="32A6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FE7AE9"/>
    <w:multiLevelType w:val="hybridMultilevel"/>
    <w:tmpl w:val="157EE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896567"/>
    <w:multiLevelType w:val="hybridMultilevel"/>
    <w:tmpl w:val="F18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27ADB"/>
    <w:multiLevelType w:val="hybridMultilevel"/>
    <w:tmpl w:val="0EA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DB8"/>
    <w:multiLevelType w:val="hybridMultilevel"/>
    <w:tmpl w:val="9BD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1646A7"/>
    <w:multiLevelType w:val="hybridMultilevel"/>
    <w:tmpl w:val="4B0E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AC057F"/>
    <w:multiLevelType w:val="hybridMultilevel"/>
    <w:tmpl w:val="FDC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647DD6"/>
    <w:multiLevelType w:val="hybridMultilevel"/>
    <w:tmpl w:val="C37850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5AB17F2D"/>
    <w:multiLevelType w:val="hybridMultilevel"/>
    <w:tmpl w:val="7C60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E45334"/>
    <w:multiLevelType w:val="hybridMultilevel"/>
    <w:tmpl w:val="5102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02232E1"/>
    <w:multiLevelType w:val="hybridMultilevel"/>
    <w:tmpl w:val="4A8E8D6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A26A0F"/>
    <w:multiLevelType w:val="hybridMultilevel"/>
    <w:tmpl w:val="2F9E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6"/>
  </w:num>
  <w:num w:numId="6">
    <w:abstractNumId w:val="22"/>
  </w:num>
  <w:num w:numId="7">
    <w:abstractNumId w:val="20"/>
  </w:num>
  <w:num w:numId="8">
    <w:abstractNumId w:val="16"/>
  </w:num>
  <w:num w:numId="9">
    <w:abstractNumId w:val="32"/>
  </w:num>
  <w:num w:numId="10">
    <w:abstractNumId w:val="21"/>
  </w:num>
  <w:num w:numId="11">
    <w:abstractNumId w:val="14"/>
  </w:num>
  <w:num w:numId="12">
    <w:abstractNumId w:val="35"/>
  </w:num>
  <w:num w:numId="13">
    <w:abstractNumId w:val="33"/>
  </w:num>
  <w:num w:numId="14">
    <w:abstractNumId w:val="23"/>
  </w:num>
  <w:num w:numId="15">
    <w:abstractNumId w:val="28"/>
  </w:num>
  <w:num w:numId="16">
    <w:abstractNumId w:val="9"/>
  </w:num>
  <w:num w:numId="17">
    <w:abstractNumId w:val="37"/>
  </w:num>
  <w:num w:numId="18">
    <w:abstractNumId w:val="0"/>
  </w:num>
  <w:num w:numId="19">
    <w:abstractNumId w:val="5"/>
  </w:num>
  <w:num w:numId="20">
    <w:abstractNumId w:val="36"/>
  </w:num>
  <w:num w:numId="21">
    <w:abstractNumId w:val="15"/>
  </w:num>
  <w:num w:numId="22">
    <w:abstractNumId w:val="2"/>
  </w:num>
  <w:num w:numId="23">
    <w:abstractNumId w:val="18"/>
  </w:num>
  <w:num w:numId="24">
    <w:abstractNumId w:val="27"/>
  </w:num>
  <w:num w:numId="25">
    <w:abstractNumId w:val="24"/>
  </w:num>
  <w:num w:numId="26">
    <w:abstractNumId w:val="12"/>
  </w:num>
  <w:num w:numId="27">
    <w:abstractNumId w:val="10"/>
  </w:num>
  <w:num w:numId="28">
    <w:abstractNumId w:val="19"/>
  </w:num>
  <w:num w:numId="29">
    <w:abstractNumId w:val="31"/>
  </w:num>
  <w:num w:numId="30">
    <w:abstractNumId w:val="13"/>
  </w:num>
  <w:num w:numId="31">
    <w:abstractNumId w:val="29"/>
  </w:num>
  <w:num w:numId="32">
    <w:abstractNumId w:val="34"/>
  </w:num>
  <w:num w:numId="33">
    <w:abstractNumId w:val="38"/>
  </w:num>
  <w:num w:numId="34">
    <w:abstractNumId w:val="25"/>
  </w:num>
  <w:num w:numId="35">
    <w:abstractNumId w:val="17"/>
  </w:num>
  <w:num w:numId="36">
    <w:abstractNumId w:val="11"/>
  </w:num>
  <w:num w:numId="37">
    <w:abstractNumId w:val="30"/>
  </w:num>
  <w:num w:numId="38">
    <w:abstractNumId w:val="3"/>
  </w:num>
  <w:num w:numId="3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13A16"/>
    <w:rsid w:val="00041842"/>
    <w:rsid w:val="000514D4"/>
    <w:rsid w:val="00051D13"/>
    <w:rsid w:val="00072E96"/>
    <w:rsid w:val="00076632"/>
    <w:rsid w:val="00083DF5"/>
    <w:rsid w:val="000A3ADE"/>
    <w:rsid w:val="000B284F"/>
    <w:rsid w:val="000B2CE9"/>
    <w:rsid w:val="000B6FEC"/>
    <w:rsid w:val="000C0A09"/>
    <w:rsid w:val="000D0D4F"/>
    <w:rsid w:val="000D349D"/>
    <w:rsid w:val="00103A43"/>
    <w:rsid w:val="00111B8E"/>
    <w:rsid w:val="00123DB0"/>
    <w:rsid w:val="00126CE8"/>
    <w:rsid w:val="00147289"/>
    <w:rsid w:val="00147718"/>
    <w:rsid w:val="00167158"/>
    <w:rsid w:val="00193132"/>
    <w:rsid w:val="001A02A7"/>
    <w:rsid w:val="001D6A92"/>
    <w:rsid w:val="001E6D34"/>
    <w:rsid w:val="001F38E4"/>
    <w:rsid w:val="001F4726"/>
    <w:rsid w:val="00203C77"/>
    <w:rsid w:val="002139DA"/>
    <w:rsid w:val="00215DBD"/>
    <w:rsid w:val="00231555"/>
    <w:rsid w:val="00233561"/>
    <w:rsid w:val="0024086B"/>
    <w:rsid w:val="00241E16"/>
    <w:rsid w:val="00243B99"/>
    <w:rsid w:val="002547B5"/>
    <w:rsid w:val="00255F08"/>
    <w:rsid w:val="00261D99"/>
    <w:rsid w:val="00272AFE"/>
    <w:rsid w:val="00273036"/>
    <w:rsid w:val="00285116"/>
    <w:rsid w:val="00287DE0"/>
    <w:rsid w:val="0029348B"/>
    <w:rsid w:val="002A6916"/>
    <w:rsid w:val="002A7477"/>
    <w:rsid w:val="002B1A53"/>
    <w:rsid w:val="002B2123"/>
    <w:rsid w:val="002C3481"/>
    <w:rsid w:val="002D351C"/>
    <w:rsid w:val="002E4DC3"/>
    <w:rsid w:val="002F4C9B"/>
    <w:rsid w:val="003127B9"/>
    <w:rsid w:val="00332F9A"/>
    <w:rsid w:val="0034234E"/>
    <w:rsid w:val="00350A98"/>
    <w:rsid w:val="003840CC"/>
    <w:rsid w:val="00395A55"/>
    <w:rsid w:val="003A6967"/>
    <w:rsid w:val="003B3D06"/>
    <w:rsid w:val="003C5A83"/>
    <w:rsid w:val="003D017F"/>
    <w:rsid w:val="003D4C28"/>
    <w:rsid w:val="003E0989"/>
    <w:rsid w:val="00400980"/>
    <w:rsid w:val="00403885"/>
    <w:rsid w:val="00411128"/>
    <w:rsid w:val="00416488"/>
    <w:rsid w:val="00440707"/>
    <w:rsid w:val="004652CE"/>
    <w:rsid w:val="004839A5"/>
    <w:rsid w:val="004875E5"/>
    <w:rsid w:val="004A4315"/>
    <w:rsid w:val="004A4CD5"/>
    <w:rsid w:val="004C354D"/>
    <w:rsid w:val="004D2D69"/>
    <w:rsid w:val="004F2F7E"/>
    <w:rsid w:val="004F3222"/>
    <w:rsid w:val="004F7394"/>
    <w:rsid w:val="004F7C4D"/>
    <w:rsid w:val="00523703"/>
    <w:rsid w:val="00527409"/>
    <w:rsid w:val="00534969"/>
    <w:rsid w:val="00542714"/>
    <w:rsid w:val="00552434"/>
    <w:rsid w:val="00566D62"/>
    <w:rsid w:val="005735CD"/>
    <w:rsid w:val="00573768"/>
    <w:rsid w:val="0058038B"/>
    <w:rsid w:val="00585A6B"/>
    <w:rsid w:val="005B29BE"/>
    <w:rsid w:val="005C15AE"/>
    <w:rsid w:val="005C7D6A"/>
    <w:rsid w:val="005E15CA"/>
    <w:rsid w:val="005E4D2D"/>
    <w:rsid w:val="005F2112"/>
    <w:rsid w:val="0060539F"/>
    <w:rsid w:val="0062365E"/>
    <w:rsid w:val="006318C8"/>
    <w:rsid w:val="0065207F"/>
    <w:rsid w:val="00653D6E"/>
    <w:rsid w:val="006774DA"/>
    <w:rsid w:val="006A1870"/>
    <w:rsid w:val="006C069B"/>
    <w:rsid w:val="006C5A6A"/>
    <w:rsid w:val="006C7348"/>
    <w:rsid w:val="006D578A"/>
    <w:rsid w:val="006F14EB"/>
    <w:rsid w:val="006F3249"/>
    <w:rsid w:val="006F5C24"/>
    <w:rsid w:val="006F5FFA"/>
    <w:rsid w:val="00700C15"/>
    <w:rsid w:val="00711AC4"/>
    <w:rsid w:val="00716214"/>
    <w:rsid w:val="0071649B"/>
    <w:rsid w:val="00716ABB"/>
    <w:rsid w:val="007206EC"/>
    <w:rsid w:val="00734853"/>
    <w:rsid w:val="00753AFA"/>
    <w:rsid w:val="00761DF6"/>
    <w:rsid w:val="0077023D"/>
    <w:rsid w:val="007736E9"/>
    <w:rsid w:val="007A1110"/>
    <w:rsid w:val="007A45A6"/>
    <w:rsid w:val="007A7458"/>
    <w:rsid w:val="007B003E"/>
    <w:rsid w:val="007B5DBB"/>
    <w:rsid w:val="007C215F"/>
    <w:rsid w:val="007C44F3"/>
    <w:rsid w:val="007D1975"/>
    <w:rsid w:val="007E7F00"/>
    <w:rsid w:val="007F2808"/>
    <w:rsid w:val="008003FA"/>
    <w:rsid w:val="00811C35"/>
    <w:rsid w:val="00824A66"/>
    <w:rsid w:val="00845F8F"/>
    <w:rsid w:val="008506C2"/>
    <w:rsid w:val="00893A71"/>
    <w:rsid w:val="00893E23"/>
    <w:rsid w:val="008A03E0"/>
    <w:rsid w:val="008B3ACA"/>
    <w:rsid w:val="008F40EF"/>
    <w:rsid w:val="008F62B2"/>
    <w:rsid w:val="00910769"/>
    <w:rsid w:val="009213C1"/>
    <w:rsid w:val="009314DA"/>
    <w:rsid w:val="00960F51"/>
    <w:rsid w:val="00967B62"/>
    <w:rsid w:val="009857E6"/>
    <w:rsid w:val="00990069"/>
    <w:rsid w:val="009B3091"/>
    <w:rsid w:val="009B3949"/>
    <w:rsid w:val="009C0D72"/>
    <w:rsid w:val="009C1083"/>
    <w:rsid w:val="009C75F7"/>
    <w:rsid w:val="009F0BFA"/>
    <w:rsid w:val="009F5529"/>
    <w:rsid w:val="00A1362C"/>
    <w:rsid w:val="00A16660"/>
    <w:rsid w:val="00A22AC3"/>
    <w:rsid w:val="00A353DD"/>
    <w:rsid w:val="00A45E05"/>
    <w:rsid w:val="00A6388B"/>
    <w:rsid w:val="00A844CC"/>
    <w:rsid w:val="00A9284E"/>
    <w:rsid w:val="00AB7DBA"/>
    <w:rsid w:val="00AD38D2"/>
    <w:rsid w:val="00AD50F2"/>
    <w:rsid w:val="00AD6D73"/>
    <w:rsid w:val="00AF04DF"/>
    <w:rsid w:val="00B31069"/>
    <w:rsid w:val="00B6444D"/>
    <w:rsid w:val="00B72D48"/>
    <w:rsid w:val="00B841EA"/>
    <w:rsid w:val="00BA6B8A"/>
    <w:rsid w:val="00C32DE8"/>
    <w:rsid w:val="00C34789"/>
    <w:rsid w:val="00C3660C"/>
    <w:rsid w:val="00C42CC0"/>
    <w:rsid w:val="00C4605D"/>
    <w:rsid w:val="00C6101A"/>
    <w:rsid w:val="00C61F9F"/>
    <w:rsid w:val="00C839F9"/>
    <w:rsid w:val="00CA6369"/>
    <w:rsid w:val="00CD3DF5"/>
    <w:rsid w:val="00CD7A67"/>
    <w:rsid w:val="00CE10AB"/>
    <w:rsid w:val="00CE4E0C"/>
    <w:rsid w:val="00CF30DD"/>
    <w:rsid w:val="00D04F3E"/>
    <w:rsid w:val="00D1166C"/>
    <w:rsid w:val="00D27B18"/>
    <w:rsid w:val="00D444DD"/>
    <w:rsid w:val="00D513EB"/>
    <w:rsid w:val="00D626AC"/>
    <w:rsid w:val="00D928DB"/>
    <w:rsid w:val="00DA02C7"/>
    <w:rsid w:val="00DA53D9"/>
    <w:rsid w:val="00DA7328"/>
    <w:rsid w:val="00DC4671"/>
    <w:rsid w:val="00DD1AD9"/>
    <w:rsid w:val="00DD5799"/>
    <w:rsid w:val="00DE2863"/>
    <w:rsid w:val="00DF54BC"/>
    <w:rsid w:val="00DF6505"/>
    <w:rsid w:val="00E215D7"/>
    <w:rsid w:val="00E30D0E"/>
    <w:rsid w:val="00E31D55"/>
    <w:rsid w:val="00E3390A"/>
    <w:rsid w:val="00E54917"/>
    <w:rsid w:val="00E635F3"/>
    <w:rsid w:val="00E70000"/>
    <w:rsid w:val="00E81838"/>
    <w:rsid w:val="00E84073"/>
    <w:rsid w:val="00E93E74"/>
    <w:rsid w:val="00EA29B6"/>
    <w:rsid w:val="00EC2F62"/>
    <w:rsid w:val="00ED51F1"/>
    <w:rsid w:val="00EE2807"/>
    <w:rsid w:val="00F04B31"/>
    <w:rsid w:val="00F125FF"/>
    <w:rsid w:val="00F1711F"/>
    <w:rsid w:val="00F33E64"/>
    <w:rsid w:val="00F42CD4"/>
    <w:rsid w:val="00F53D53"/>
    <w:rsid w:val="00F54A7C"/>
    <w:rsid w:val="00F570EA"/>
    <w:rsid w:val="00F83EA6"/>
    <w:rsid w:val="00F87891"/>
    <w:rsid w:val="00FB6160"/>
    <w:rsid w:val="00FC48AB"/>
    <w:rsid w:val="00FE3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31"/>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832791864">
      <w:bodyDiv w:val="1"/>
      <w:marLeft w:val="0"/>
      <w:marRight w:val="0"/>
      <w:marTop w:val="0"/>
      <w:marBottom w:val="0"/>
      <w:divBdr>
        <w:top w:val="none" w:sz="0" w:space="0" w:color="auto"/>
        <w:left w:val="none" w:sz="0" w:space="0" w:color="auto"/>
        <w:bottom w:val="none" w:sz="0" w:space="0" w:color="auto"/>
        <w:right w:val="none" w:sz="0" w:space="0" w:color="auto"/>
      </w:divBdr>
    </w:div>
    <w:div w:id="882907351">
      <w:bodyDiv w:val="1"/>
      <w:marLeft w:val="0"/>
      <w:marRight w:val="0"/>
      <w:marTop w:val="0"/>
      <w:marBottom w:val="0"/>
      <w:divBdr>
        <w:top w:val="none" w:sz="0" w:space="0" w:color="auto"/>
        <w:left w:val="none" w:sz="0" w:space="0" w:color="auto"/>
        <w:bottom w:val="none" w:sz="0" w:space="0" w:color="auto"/>
        <w:right w:val="none" w:sz="0" w:space="0" w:color="auto"/>
      </w:divBdr>
    </w:div>
    <w:div w:id="968783443">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01931172">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295402888">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8088&amp;catalogYear=131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10" Type="http://schemas.openxmlformats.org/officeDocument/2006/relationships/hyperlink" Target="http://www.nau.edu/gradcol/UGC/UGC_FastTrack_Policy&amp;Process.pdf" TargetMode="Externa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ourses/course?courseId=008088&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DFF68-FBD2-4C09-BBEF-8FE510B0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cp:lastPrinted>2013-08-26T23:35:00Z</cp:lastPrinted>
  <dcterms:created xsi:type="dcterms:W3CDTF">2013-09-19T21:43:00Z</dcterms:created>
  <dcterms:modified xsi:type="dcterms:W3CDTF">2013-09-19T22:20:00Z</dcterms:modified>
</cp:coreProperties>
</file>