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5A3B03"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5B02F9" w:rsidRDefault="005B02F9" w:rsidP="00287DE0">
            <w:pPr>
              <w:rPr>
                <w:b/>
                <w:sz w:val="24"/>
                <w:szCs w:val="24"/>
              </w:rPr>
            </w:pPr>
            <w:r w:rsidRPr="005B02F9">
              <w:rPr>
                <w:b/>
                <w:sz w:val="24"/>
                <w:szCs w:val="24"/>
              </w:rPr>
              <w:t>CEFNS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5B02F9" w:rsidRDefault="005B02F9" w:rsidP="00287DE0">
            <w:pPr>
              <w:rPr>
                <w:b/>
                <w:sz w:val="24"/>
                <w:szCs w:val="24"/>
              </w:rPr>
            </w:pPr>
            <w:r w:rsidRPr="005B02F9">
              <w:rPr>
                <w:b/>
                <w:sz w:val="24"/>
                <w:szCs w:val="24"/>
              </w:rPr>
              <w:t>Physics and Astronomy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5B02F9" w:rsidRDefault="005B02F9" w:rsidP="00070844">
            <w:pPr>
              <w:rPr>
                <w:b/>
                <w:sz w:val="24"/>
                <w:szCs w:val="24"/>
              </w:rPr>
            </w:pPr>
            <w:r w:rsidRPr="005B02F9">
              <w:rPr>
                <w:b/>
                <w:sz w:val="24"/>
                <w:szCs w:val="24"/>
              </w:rPr>
              <w:t>B.S. Physics and Astronomy (merged)</w:t>
            </w:r>
            <w:r w:rsidR="00070844">
              <w:rPr>
                <w:b/>
                <w:sz w:val="24"/>
                <w:szCs w:val="24"/>
              </w:rPr>
              <w:t xml:space="preserve">  </w:t>
            </w:r>
            <w:r w:rsidR="00070844" w:rsidRPr="00070844">
              <w:rPr>
                <w:rFonts w:ascii="Arial" w:hAnsi="Arial" w:cs="Arial"/>
                <w:b/>
                <w:sz w:val="24"/>
                <w:szCs w:val="24"/>
              </w:rPr>
              <w:t>(PHYASTBS</w:t>
            </w:r>
            <w:r w:rsidR="00070844">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Pr="005B02F9" w:rsidRDefault="005B02F9" w:rsidP="00287DE0">
            <w:pPr>
              <w:rPr>
                <w:b/>
                <w:sz w:val="24"/>
                <w:szCs w:val="24"/>
              </w:rPr>
            </w:pPr>
            <w:r w:rsidRPr="005B02F9">
              <w:rPr>
                <w:b/>
                <w:sz w:val="24"/>
                <w:szCs w:val="24"/>
              </w:rPr>
              <w:t>N/A</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5A3B0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5B02F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5A3B0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5A3B03"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5A3B0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5A3B03"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91D28" w:rsidRDefault="00491D28" w:rsidP="00491D28">
            <w:pPr>
              <w:rPr>
                <w:rFonts w:ascii="Arial" w:hAnsi="Arial" w:cs="Arial"/>
              </w:rPr>
            </w:pPr>
          </w:p>
          <w:p w:rsidR="004F3222" w:rsidRPr="00491D28" w:rsidRDefault="00491D28" w:rsidP="00491D28">
            <w:pPr>
              <w:rPr>
                <w:rFonts w:ascii="Arial" w:hAnsi="Arial" w:cs="Arial"/>
                <w:b/>
                <w:color w:val="FF0000"/>
                <w:sz w:val="24"/>
                <w:szCs w:val="24"/>
              </w:rPr>
            </w:pPr>
            <w:r w:rsidRPr="00491D28">
              <w:rPr>
                <w:rFonts w:ascii="Arial" w:hAnsi="Arial" w:cs="Arial"/>
                <w:sz w:val="24"/>
                <w:szCs w:val="24"/>
              </w:rPr>
              <w:t>Students successfully completing this plan will understand the theoretical basis of the content in their major as well as possess laboratory procedural competence, critical and creative thinking skills, oral communication skills, and written communication skills</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491D28" w:rsidRDefault="00491D28">
            <w:pPr>
              <w:rPr>
                <w:rFonts w:ascii="Arial" w:hAnsi="Arial" w:cs="Arial"/>
                <w:sz w:val="24"/>
                <w:szCs w:val="24"/>
              </w:rPr>
            </w:pPr>
            <w:r w:rsidRPr="00491D28">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5A3B03" w:rsidP="0065207F">
            <w:pPr>
              <w:pStyle w:val="Heading3"/>
              <w:spacing w:line="260" w:lineRule="auto"/>
              <w:outlineLvl w:val="2"/>
              <w:rPr>
                <w:rFonts w:ascii="Arial" w:hAnsi="Arial" w:cs="Arial"/>
                <w:szCs w:val="24"/>
              </w:rPr>
            </w:pPr>
            <w:r w:rsidRPr="005A3B03">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E22F57" w:rsidRPr="005821C8" w:rsidRDefault="00E22F57"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70844" w:rsidRDefault="00070844" w:rsidP="00070844">
            <w:pPr>
              <w:pStyle w:val="NormalWeb"/>
              <w:spacing w:before="0" w:beforeAutospacing="0" w:after="0" w:afterAutospacing="0"/>
              <w:rPr>
                <w:rFonts w:ascii="Tahoma" w:hAnsi="Tahoma" w:cs="Tahoma"/>
                <w:b/>
                <w:i/>
                <w:color w:val="548DD4" w:themeColor="text2" w:themeTint="99"/>
                <w:sz w:val="24"/>
                <w:szCs w:val="24"/>
              </w:rPr>
            </w:pPr>
          </w:p>
          <w:p w:rsidR="00070844" w:rsidRPr="00070844" w:rsidRDefault="00070844" w:rsidP="00070844">
            <w:pPr>
              <w:pStyle w:val="NormalWeb"/>
              <w:spacing w:before="0" w:beforeAutospacing="0" w:after="0" w:afterAutospacing="0"/>
              <w:rPr>
                <w:rFonts w:ascii="Tahoma" w:hAnsi="Tahoma" w:cs="Tahoma"/>
                <w:b/>
                <w:i/>
                <w:color w:val="548DD4" w:themeColor="text2" w:themeTint="99"/>
                <w:sz w:val="24"/>
                <w:szCs w:val="24"/>
              </w:rPr>
            </w:pPr>
            <w:r w:rsidRPr="00070844">
              <w:rPr>
                <w:rFonts w:ascii="Tahoma" w:hAnsi="Tahoma" w:cs="Tahoma"/>
                <w:b/>
                <w:i/>
                <w:color w:val="548DD4" w:themeColor="text2" w:themeTint="99"/>
                <w:sz w:val="24"/>
                <w:szCs w:val="24"/>
              </w:rPr>
              <w:t>Physics and Astronomy; B.S.</w:t>
            </w:r>
          </w:p>
          <w:p w:rsidR="00070844" w:rsidRPr="00070844" w:rsidRDefault="00070844" w:rsidP="00070844">
            <w:pPr>
              <w:pStyle w:val="NormalWeb"/>
              <w:spacing w:before="0" w:beforeAutospacing="0" w:after="0" w:afterAutospacing="0"/>
              <w:rPr>
                <w:rFonts w:ascii="Tahoma" w:hAnsi="Tahoma" w:cs="Tahoma"/>
                <w:sz w:val="24"/>
                <w:szCs w:val="24"/>
              </w:rPr>
            </w:pPr>
          </w:p>
          <w:p w:rsidR="001462BB" w:rsidRPr="00070844" w:rsidRDefault="001462BB" w:rsidP="00070844">
            <w:pPr>
              <w:pStyle w:val="NormalWeb"/>
              <w:spacing w:before="0" w:beforeAutospacing="0" w:after="0" w:afterAutospacing="0"/>
              <w:rPr>
                <w:rFonts w:ascii="Tahoma" w:hAnsi="Tahoma" w:cs="Tahoma"/>
                <w:sz w:val="24"/>
                <w:szCs w:val="24"/>
              </w:rPr>
            </w:pPr>
            <w:r w:rsidRPr="00070844">
              <w:rPr>
                <w:rFonts w:ascii="Tahoma" w:hAnsi="Tahoma" w:cs="Tahoma"/>
                <w:sz w:val="24"/>
                <w:szCs w:val="24"/>
              </w:rPr>
              <w:t>In addition to University Requirements:</w:t>
            </w:r>
          </w:p>
          <w:p w:rsidR="001462BB" w:rsidRPr="00070844" w:rsidRDefault="001462BB" w:rsidP="00070844">
            <w:pPr>
              <w:numPr>
                <w:ilvl w:val="0"/>
                <w:numId w:val="1"/>
              </w:numPr>
              <w:rPr>
                <w:rFonts w:ascii="Tahoma" w:hAnsi="Tahoma" w:cs="Tahoma"/>
                <w:sz w:val="24"/>
                <w:szCs w:val="24"/>
              </w:rPr>
            </w:pPr>
            <w:r w:rsidRPr="00070844">
              <w:rPr>
                <w:rFonts w:ascii="Tahoma" w:hAnsi="Tahoma" w:cs="Tahoma"/>
                <w:sz w:val="24"/>
                <w:szCs w:val="24"/>
              </w:rPr>
              <w:t>At least 57-58 units of major requirements</w:t>
            </w:r>
          </w:p>
          <w:p w:rsidR="001462BB" w:rsidRPr="00070844" w:rsidRDefault="001462BB" w:rsidP="00070844">
            <w:pPr>
              <w:numPr>
                <w:ilvl w:val="0"/>
                <w:numId w:val="1"/>
              </w:numPr>
              <w:rPr>
                <w:rFonts w:ascii="Tahoma" w:hAnsi="Tahoma" w:cs="Tahoma"/>
                <w:sz w:val="24"/>
                <w:szCs w:val="24"/>
              </w:rPr>
            </w:pPr>
            <w:r w:rsidRPr="00070844">
              <w:rPr>
                <w:rFonts w:ascii="Tahoma" w:hAnsi="Tahoma" w:cs="Tahoma"/>
                <w:sz w:val="24"/>
                <w:szCs w:val="24"/>
              </w:rPr>
              <w:t>Be aware that you may not use courses with either a PHY or AST prefix to satisfy liberal studies requirements</w:t>
            </w:r>
          </w:p>
          <w:p w:rsidR="001462BB" w:rsidRPr="00070844" w:rsidRDefault="001462BB" w:rsidP="00070844">
            <w:pPr>
              <w:numPr>
                <w:ilvl w:val="0"/>
                <w:numId w:val="1"/>
              </w:numPr>
              <w:rPr>
                <w:rFonts w:ascii="Tahoma" w:hAnsi="Tahoma" w:cs="Tahoma"/>
                <w:sz w:val="24"/>
                <w:szCs w:val="24"/>
              </w:rPr>
            </w:pPr>
            <w:r w:rsidRPr="00070844">
              <w:rPr>
                <w:rFonts w:ascii="Tahoma" w:hAnsi="Tahoma" w:cs="Tahoma"/>
                <w:sz w:val="24"/>
                <w:szCs w:val="24"/>
              </w:rPr>
              <w:t>Elective courses, if needed, to reach an overall total of at least 120 units</w:t>
            </w:r>
          </w:p>
          <w:p w:rsidR="00070844" w:rsidRDefault="00070844" w:rsidP="00070844">
            <w:pPr>
              <w:pStyle w:val="NormalWeb"/>
              <w:spacing w:before="0" w:beforeAutospacing="0" w:after="0" w:afterAutospacing="0"/>
              <w:rPr>
                <w:rFonts w:ascii="Tahoma" w:hAnsi="Tahoma" w:cs="Tahoma"/>
                <w:sz w:val="24"/>
                <w:szCs w:val="24"/>
              </w:rPr>
            </w:pPr>
          </w:p>
          <w:p w:rsidR="001462BB" w:rsidRDefault="001462BB" w:rsidP="00070844">
            <w:pPr>
              <w:pStyle w:val="NormalWeb"/>
              <w:spacing w:before="0" w:beforeAutospacing="0" w:after="0" w:afterAutospacing="0"/>
              <w:rPr>
                <w:rFonts w:ascii="Tahoma" w:hAnsi="Tahoma" w:cs="Tahoma"/>
                <w:sz w:val="24"/>
                <w:szCs w:val="24"/>
              </w:rPr>
            </w:pPr>
            <w:r w:rsidRPr="00070844">
              <w:rPr>
                <w:rFonts w:ascii="Tahoma" w:hAnsi="Tahoma" w:cs="Tahoma"/>
                <w:sz w:val="24"/>
                <w:szCs w:val="24"/>
              </w:rPr>
              <w:t>Please note that you may be able to use some courses to meet more than one requirement. Contact your advisor for details.</w:t>
            </w:r>
          </w:p>
          <w:p w:rsidR="00070844" w:rsidRPr="00070844" w:rsidRDefault="00070844" w:rsidP="00070844">
            <w:pPr>
              <w:pStyle w:val="NormalWeb"/>
              <w:spacing w:before="0" w:beforeAutospacing="0" w:after="0" w:afterAutospacing="0"/>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340"/>
            </w:tblGrid>
            <w:tr w:rsidR="001462BB" w:rsidRPr="00070844" w:rsidTr="00070844">
              <w:trPr>
                <w:tblHeader/>
                <w:tblCellSpacing w:w="15" w:type="dxa"/>
              </w:trPr>
              <w:tc>
                <w:tcPr>
                  <w:tcW w:w="2650"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Minimum Units for Completion</w:t>
                  </w:r>
                </w:p>
              </w:tc>
              <w:tc>
                <w:tcPr>
                  <w:tcW w:w="2295"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120</w:t>
                  </w:r>
                </w:p>
              </w:tc>
            </w:tr>
            <w:tr w:rsidR="001462BB" w:rsidRPr="00070844" w:rsidTr="00070844">
              <w:trPr>
                <w:tblCellSpacing w:w="15" w:type="dxa"/>
              </w:trPr>
              <w:tc>
                <w:tcPr>
                  <w:tcW w:w="2650"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Mathematics Required</w:t>
                  </w:r>
                </w:p>
              </w:tc>
              <w:tc>
                <w:tcPr>
                  <w:tcW w:w="2295" w:type="dxa"/>
                  <w:vAlign w:val="center"/>
                  <w:hideMark/>
                </w:tcPr>
                <w:p w:rsidR="001462BB" w:rsidRPr="00070844" w:rsidRDefault="005A3B03">
                  <w:pPr>
                    <w:rPr>
                      <w:rFonts w:ascii="Tahoma" w:hAnsi="Tahoma" w:cs="Tahoma"/>
                      <w:sz w:val="16"/>
                      <w:szCs w:val="16"/>
                    </w:rPr>
                  </w:pPr>
                  <w:hyperlink r:id="rId12" w:tgtFrame="_blank" w:history="1">
                    <w:r w:rsidR="001462BB" w:rsidRPr="00070844">
                      <w:rPr>
                        <w:rStyle w:val="Hyperlink"/>
                        <w:rFonts w:ascii="Tahoma" w:hAnsi="Tahoma" w:cs="Tahoma"/>
                        <w:sz w:val="16"/>
                        <w:szCs w:val="16"/>
                      </w:rPr>
                      <w:t>MAT 239</w:t>
                    </w:r>
                  </w:hyperlink>
                </w:p>
              </w:tc>
            </w:tr>
            <w:tr w:rsidR="001462BB" w:rsidRPr="00070844" w:rsidTr="00070844">
              <w:trPr>
                <w:tblCellSpacing w:w="15" w:type="dxa"/>
              </w:trPr>
              <w:tc>
                <w:tcPr>
                  <w:tcW w:w="2650"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Research</w:t>
                  </w:r>
                </w:p>
              </w:tc>
              <w:tc>
                <w:tcPr>
                  <w:tcW w:w="2295"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Optional</w:t>
                  </w:r>
                </w:p>
              </w:tc>
            </w:tr>
            <w:tr w:rsidR="001462BB" w:rsidRPr="00070844" w:rsidTr="00070844">
              <w:trPr>
                <w:tblCellSpacing w:w="15" w:type="dxa"/>
              </w:trPr>
              <w:tc>
                <w:tcPr>
                  <w:tcW w:w="2650"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University Honors Program</w:t>
                  </w:r>
                </w:p>
              </w:tc>
              <w:tc>
                <w:tcPr>
                  <w:tcW w:w="2295"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Optional</w:t>
                  </w:r>
                </w:p>
              </w:tc>
            </w:tr>
            <w:tr w:rsidR="001462BB" w:rsidRPr="00070844" w:rsidTr="00070844">
              <w:trPr>
                <w:tblCellSpacing w:w="15" w:type="dxa"/>
              </w:trPr>
              <w:tc>
                <w:tcPr>
                  <w:tcW w:w="2650" w:type="dxa"/>
                  <w:vAlign w:val="center"/>
                  <w:hideMark/>
                </w:tcPr>
                <w:p w:rsidR="001462BB" w:rsidRPr="00070844" w:rsidRDefault="001462BB">
                  <w:pPr>
                    <w:rPr>
                      <w:rFonts w:ascii="Tahoma" w:hAnsi="Tahoma" w:cs="Tahoma"/>
                      <w:sz w:val="16"/>
                      <w:szCs w:val="16"/>
                    </w:rPr>
                  </w:pPr>
                  <w:r w:rsidRPr="00070844">
                    <w:rPr>
                      <w:rFonts w:ascii="Tahoma" w:hAnsi="Tahoma" w:cs="Tahoma"/>
                      <w:sz w:val="16"/>
                      <w:szCs w:val="16"/>
                    </w:rPr>
                    <w:t>Progression Plan</w:t>
                  </w:r>
                </w:p>
              </w:tc>
              <w:tc>
                <w:tcPr>
                  <w:tcW w:w="2295" w:type="dxa"/>
                  <w:vAlign w:val="center"/>
                  <w:hideMark/>
                </w:tcPr>
                <w:p w:rsidR="001462BB" w:rsidRPr="00070844" w:rsidRDefault="005A3B03">
                  <w:pPr>
                    <w:rPr>
                      <w:rFonts w:ascii="Tahoma" w:hAnsi="Tahoma" w:cs="Tahoma"/>
                      <w:sz w:val="16"/>
                      <w:szCs w:val="16"/>
                    </w:rPr>
                  </w:pPr>
                  <w:hyperlink r:id="rId13" w:anchor="PHYASTBS" w:tgtFrame="_blank" w:history="1">
                    <w:r w:rsidR="001462BB" w:rsidRPr="00070844">
                      <w:rPr>
                        <w:rStyle w:val="Hyperlink"/>
                        <w:rFonts w:ascii="Tahoma" w:hAnsi="Tahoma" w:cs="Tahoma"/>
                        <w:sz w:val="16"/>
                        <w:szCs w:val="16"/>
                      </w:rPr>
                      <w:t>View Progression Plan</w:t>
                    </w:r>
                  </w:hyperlink>
                </w:p>
              </w:tc>
            </w:tr>
          </w:tbl>
          <w:p w:rsidR="001462BB" w:rsidRDefault="001462BB"/>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Major Requirements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Take the following 57 - 58 units:</w:t>
            </w:r>
          </w:p>
          <w:p w:rsidR="00070844" w:rsidRP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AST 280, AST 391, AST 401, AST 401L (10 units)  </w:t>
            </w:r>
          </w:p>
          <w:p w:rsidR="00070844" w:rsidRP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AST 390 or AST 392 (3 units)</w:t>
            </w:r>
          </w:p>
          <w:p w:rsid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161 or PHY 171)*, PHY 262, PHY 262L, PHY 263, PHY 264, PHY 265, PHY 301, PHY 321, PHY 331, PHY 332, PHY 361, PHY 441, PHY 471 (38-39 units)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171 is recommended in consultation</w:t>
            </w:r>
            <w:r>
              <w:rPr>
                <w:rFonts w:ascii="Tahoma" w:eastAsia="Times New Roman" w:hAnsi="Tahoma" w:cs="Tahoma"/>
                <w:color w:val="auto"/>
                <w:sz w:val="24"/>
                <w:szCs w:val="24"/>
              </w:rPr>
              <w:t xml:space="preserve">    </w:t>
            </w:r>
            <w:r w:rsidRPr="00070844">
              <w:rPr>
                <w:rFonts w:ascii="Tahoma" w:eastAsia="Times New Roman" w:hAnsi="Tahoma" w:cs="Tahoma"/>
                <w:color w:val="auto"/>
                <w:sz w:val="24"/>
                <w:szCs w:val="24"/>
              </w:rPr>
              <w:t>with your advisor.</w:t>
            </w:r>
          </w:p>
          <w:p w:rsidR="00070844" w:rsidRPr="00070844" w:rsidRDefault="00070844" w:rsidP="00070844">
            <w:pPr>
              <w:pStyle w:val="Heading5"/>
              <w:numPr>
                <w:ilvl w:val="0"/>
                <w:numId w:val="32"/>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333W (3 units)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Select one of the following capstone options:</w:t>
            </w:r>
          </w:p>
          <w:p w:rsidR="00070844" w:rsidRPr="00070844" w:rsidRDefault="00070844" w:rsidP="00070844">
            <w:pPr>
              <w:pStyle w:val="Heading5"/>
              <w:numPr>
                <w:ilvl w:val="0"/>
                <w:numId w:val="30"/>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498C (3 units)</w:t>
            </w:r>
          </w:p>
          <w:p w:rsidR="00070844" w:rsidRPr="00070844" w:rsidRDefault="00070844" w:rsidP="00070844">
            <w:pPr>
              <w:pStyle w:val="Heading5"/>
              <w:numPr>
                <w:ilvl w:val="0"/>
                <w:numId w:val="30"/>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1 unit of PHY 498C and 2 units of PHY 485C (3 units)</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General Electives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Additional coursework is required, if, after you have met the previously described requirements, you have not yet completed a total of 120 units of credit.  </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We strongly recommend chemistry courses through CHM 152 and CHM 152L.</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Additional Information</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Please note that you may not count more than one grade of "D" in a physics or astronomy course toward the major requirements for this degree.</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1462BB" w:rsidRDefault="00070844" w:rsidP="00070844">
            <w:r w:rsidRPr="00070844">
              <w:rPr>
                <w:rFonts w:ascii="Tahoma" w:hAnsi="Tahoma" w:cs="Tahoma"/>
                <w:sz w:val="24"/>
                <w:szCs w:val="24"/>
              </w:rPr>
              <w:t>Be aware that some courses may have prerequisites that you must also take. For prerequisite information click on the course or see your advisor.</w:t>
            </w:r>
            <w:r w:rsidRPr="00070844">
              <w:t xml:space="preserve"> </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070844" w:rsidRPr="00070844" w:rsidRDefault="00070844" w:rsidP="00070844">
            <w:pPr>
              <w:pStyle w:val="NormalWeb"/>
              <w:spacing w:before="0" w:beforeAutospacing="0" w:after="0" w:afterAutospacing="0"/>
              <w:rPr>
                <w:rFonts w:ascii="Tahoma" w:hAnsi="Tahoma" w:cs="Tahoma"/>
                <w:b/>
                <w:i/>
                <w:color w:val="548DD4" w:themeColor="text2" w:themeTint="99"/>
                <w:sz w:val="24"/>
                <w:szCs w:val="24"/>
              </w:rPr>
            </w:pPr>
            <w:r w:rsidRPr="00070844">
              <w:rPr>
                <w:rFonts w:ascii="Tahoma" w:hAnsi="Tahoma" w:cs="Tahoma"/>
                <w:b/>
                <w:i/>
                <w:color w:val="548DD4" w:themeColor="text2" w:themeTint="99"/>
                <w:sz w:val="24"/>
                <w:szCs w:val="24"/>
              </w:rPr>
              <w:t>Physics and Astronomy; B.S.</w:t>
            </w:r>
          </w:p>
          <w:p w:rsidR="00070844" w:rsidRPr="00070844" w:rsidRDefault="00070844" w:rsidP="00070844">
            <w:pPr>
              <w:pStyle w:val="NormalWeb"/>
              <w:spacing w:before="0" w:beforeAutospacing="0" w:after="0" w:afterAutospacing="0"/>
              <w:rPr>
                <w:rFonts w:ascii="Tahoma" w:hAnsi="Tahoma" w:cs="Tahoma"/>
                <w:sz w:val="24"/>
                <w:szCs w:val="24"/>
              </w:rPr>
            </w:pPr>
          </w:p>
          <w:p w:rsidR="00070844" w:rsidRPr="00070844" w:rsidRDefault="00070844" w:rsidP="00070844">
            <w:pPr>
              <w:pStyle w:val="NormalWeb"/>
              <w:spacing w:before="0" w:beforeAutospacing="0" w:after="0" w:afterAutospacing="0"/>
              <w:rPr>
                <w:rFonts w:ascii="Tahoma" w:hAnsi="Tahoma" w:cs="Tahoma"/>
                <w:sz w:val="24"/>
                <w:szCs w:val="24"/>
              </w:rPr>
            </w:pPr>
            <w:r w:rsidRPr="00070844">
              <w:rPr>
                <w:rFonts w:ascii="Tahoma" w:hAnsi="Tahoma" w:cs="Tahoma"/>
                <w:sz w:val="24"/>
                <w:szCs w:val="24"/>
              </w:rPr>
              <w:t>In addition to University Requirements:</w:t>
            </w:r>
          </w:p>
          <w:p w:rsidR="00070844" w:rsidRPr="00070844" w:rsidRDefault="00070844" w:rsidP="00070844">
            <w:pPr>
              <w:numPr>
                <w:ilvl w:val="0"/>
                <w:numId w:val="1"/>
              </w:numPr>
              <w:rPr>
                <w:rFonts w:ascii="Tahoma" w:hAnsi="Tahoma" w:cs="Tahoma"/>
                <w:sz w:val="24"/>
                <w:szCs w:val="24"/>
              </w:rPr>
            </w:pPr>
            <w:r w:rsidRPr="00070844">
              <w:rPr>
                <w:rFonts w:ascii="Tahoma" w:hAnsi="Tahoma" w:cs="Tahoma"/>
                <w:sz w:val="24"/>
                <w:szCs w:val="24"/>
              </w:rPr>
              <w:t>At least 57</w:t>
            </w:r>
            <w:r w:rsidRPr="0018056A">
              <w:rPr>
                <w:rFonts w:ascii="Tahoma" w:hAnsi="Tahoma" w:cs="Tahoma"/>
                <w:b/>
                <w:strike/>
                <w:color w:val="FF0000"/>
                <w:sz w:val="24"/>
                <w:szCs w:val="24"/>
              </w:rPr>
              <w:t>-58</w:t>
            </w:r>
            <w:r w:rsidRPr="00070844">
              <w:rPr>
                <w:rFonts w:ascii="Tahoma" w:hAnsi="Tahoma" w:cs="Tahoma"/>
                <w:sz w:val="24"/>
                <w:szCs w:val="24"/>
              </w:rPr>
              <w:t xml:space="preserve"> units of major requirements</w:t>
            </w:r>
          </w:p>
          <w:p w:rsidR="00070844" w:rsidRPr="00070844" w:rsidRDefault="00070844" w:rsidP="00070844">
            <w:pPr>
              <w:numPr>
                <w:ilvl w:val="0"/>
                <w:numId w:val="1"/>
              </w:numPr>
              <w:rPr>
                <w:rFonts w:ascii="Tahoma" w:hAnsi="Tahoma" w:cs="Tahoma"/>
                <w:sz w:val="24"/>
                <w:szCs w:val="24"/>
              </w:rPr>
            </w:pPr>
            <w:r w:rsidRPr="00070844">
              <w:rPr>
                <w:rFonts w:ascii="Tahoma" w:hAnsi="Tahoma" w:cs="Tahoma"/>
                <w:sz w:val="24"/>
                <w:szCs w:val="24"/>
              </w:rPr>
              <w:t>Be aware that you may not use courses with either a PHY or AST prefix to satisfy liberal studies requirements</w:t>
            </w:r>
          </w:p>
          <w:p w:rsidR="00070844" w:rsidRPr="00070844" w:rsidRDefault="00070844" w:rsidP="00070844">
            <w:pPr>
              <w:numPr>
                <w:ilvl w:val="0"/>
                <w:numId w:val="1"/>
              </w:numPr>
              <w:rPr>
                <w:rFonts w:ascii="Tahoma" w:hAnsi="Tahoma" w:cs="Tahoma"/>
                <w:sz w:val="24"/>
                <w:szCs w:val="24"/>
              </w:rPr>
            </w:pPr>
            <w:r w:rsidRPr="00070844">
              <w:rPr>
                <w:rFonts w:ascii="Tahoma" w:hAnsi="Tahoma" w:cs="Tahoma"/>
                <w:sz w:val="24"/>
                <w:szCs w:val="24"/>
              </w:rPr>
              <w:t>Elective courses, if needed, to reach an overall total of at least 120 units</w:t>
            </w:r>
          </w:p>
          <w:p w:rsidR="00070844" w:rsidRDefault="00070844" w:rsidP="00070844">
            <w:pPr>
              <w:pStyle w:val="NormalWeb"/>
              <w:spacing w:before="0" w:beforeAutospacing="0" w:after="0" w:afterAutospacing="0"/>
              <w:rPr>
                <w:rFonts w:ascii="Tahoma" w:hAnsi="Tahoma" w:cs="Tahoma"/>
                <w:sz w:val="24"/>
                <w:szCs w:val="24"/>
              </w:rPr>
            </w:pPr>
          </w:p>
          <w:p w:rsidR="00070844" w:rsidRDefault="00070844" w:rsidP="00070844">
            <w:pPr>
              <w:pStyle w:val="NormalWeb"/>
              <w:spacing w:before="0" w:beforeAutospacing="0" w:after="0" w:afterAutospacing="0"/>
              <w:rPr>
                <w:rFonts w:ascii="Tahoma" w:hAnsi="Tahoma" w:cs="Tahoma"/>
                <w:sz w:val="24"/>
                <w:szCs w:val="24"/>
              </w:rPr>
            </w:pPr>
            <w:r w:rsidRPr="00070844">
              <w:rPr>
                <w:rFonts w:ascii="Tahoma" w:hAnsi="Tahoma" w:cs="Tahoma"/>
                <w:sz w:val="24"/>
                <w:szCs w:val="24"/>
              </w:rPr>
              <w:t>Please note that you may be able to use some courses to meet more than one requirement. Contact your advisor for details.</w:t>
            </w:r>
          </w:p>
          <w:p w:rsidR="00070844" w:rsidRPr="00070844" w:rsidRDefault="00070844" w:rsidP="00070844">
            <w:pPr>
              <w:pStyle w:val="NormalWeb"/>
              <w:spacing w:before="0" w:beforeAutospacing="0" w:after="0" w:afterAutospacing="0"/>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340"/>
            </w:tblGrid>
            <w:tr w:rsidR="00070844" w:rsidRPr="00070844" w:rsidTr="00070844">
              <w:trPr>
                <w:tblHeader/>
                <w:tblCellSpacing w:w="15" w:type="dxa"/>
              </w:trPr>
              <w:tc>
                <w:tcPr>
                  <w:tcW w:w="2650"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Minimum Units for Completion</w:t>
                  </w:r>
                </w:p>
              </w:tc>
              <w:tc>
                <w:tcPr>
                  <w:tcW w:w="2295"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120</w:t>
                  </w:r>
                </w:p>
              </w:tc>
            </w:tr>
            <w:tr w:rsidR="00070844" w:rsidRPr="00070844" w:rsidTr="00070844">
              <w:trPr>
                <w:tblCellSpacing w:w="15" w:type="dxa"/>
              </w:trPr>
              <w:tc>
                <w:tcPr>
                  <w:tcW w:w="2650"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Mathematics Required</w:t>
                  </w:r>
                </w:p>
              </w:tc>
              <w:tc>
                <w:tcPr>
                  <w:tcW w:w="2295" w:type="dxa"/>
                  <w:vAlign w:val="center"/>
                  <w:hideMark/>
                </w:tcPr>
                <w:p w:rsidR="00070844" w:rsidRPr="00070844" w:rsidRDefault="005A3B03" w:rsidP="00070844">
                  <w:pPr>
                    <w:rPr>
                      <w:rFonts w:ascii="Tahoma" w:hAnsi="Tahoma" w:cs="Tahoma"/>
                      <w:sz w:val="16"/>
                      <w:szCs w:val="16"/>
                    </w:rPr>
                  </w:pPr>
                  <w:hyperlink r:id="rId14" w:tgtFrame="_blank" w:history="1">
                    <w:r w:rsidR="00070844" w:rsidRPr="00070844">
                      <w:rPr>
                        <w:rStyle w:val="Hyperlink"/>
                        <w:rFonts w:ascii="Tahoma" w:hAnsi="Tahoma" w:cs="Tahoma"/>
                        <w:sz w:val="16"/>
                        <w:szCs w:val="16"/>
                      </w:rPr>
                      <w:t>MAT 239</w:t>
                    </w:r>
                  </w:hyperlink>
                </w:p>
              </w:tc>
            </w:tr>
            <w:tr w:rsidR="00070844" w:rsidRPr="00070844" w:rsidTr="00070844">
              <w:trPr>
                <w:tblCellSpacing w:w="15" w:type="dxa"/>
              </w:trPr>
              <w:tc>
                <w:tcPr>
                  <w:tcW w:w="2650"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Research</w:t>
                  </w:r>
                </w:p>
              </w:tc>
              <w:tc>
                <w:tcPr>
                  <w:tcW w:w="2295"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Optional</w:t>
                  </w:r>
                </w:p>
              </w:tc>
            </w:tr>
            <w:tr w:rsidR="00070844" w:rsidRPr="00070844" w:rsidTr="00070844">
              <w:trPr>
                <w:tblCellSpacing w:w="15" w:type="dxa"/>
              </w:trPr>
              <w:tc>
                <w:tcPr>
                  <w:tcW w:w="2650"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University Honors Program</w:t>
                  </w:r>
                </w:p>
              </w:tc>
              <w:tc>
                <w:tcPr>
                  <w:tcW w:w="2295"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Optional</w:t>
                  </w:r>
                </w:p>
              </w:tc>
            </w:tr>
            <w:tr w:rsidR="00070844" w:rsidRPr="00070844" w:rsidTr="00070844">
              <w:trPr>
                <w:tblCellSpacing w:w="15" w:type="dxa"/>
              </w:trPr>
              <w:tc>
                <w:tcPr>
                  <w:tcW w:w="2650" w:type="dxa"/>
                  <w:vAlign w:val="center"/>
                  <w:hideMark/>
                </w:tcPr>
                <w:p w:rsidR="00070844" w:rsidRPr="00070844" w:rsidRDefault="00070844" w:rsidP="00070844">
                  <w:pPr>
                    <w:rPr>
                      <w:rFonts w:ascii="Tahoma" w:hAnsi="Tahoma" w:cs="Tahoma"/>
                      <w:sz w:val="16"/>
                      <w:szCs w:val="16"/>
                    </w:rPr>
                  </w:pPr>
                  <w:r w:rsidRPr="00070844">
                    <w:rPr>
                      <w:rFonts w:ascii="Tahoma" w:hAnsi="Tahoma" w:cs="Tahoma"/>
                      <w:sz w:val="16"/>
                      <w:szCs w:val="16"/>
                    </w:rPr>
                    <w:t>Progression Plan</w:t>
                  </w:r>
                </w:p>
              </w:tc>
              <w:tc>
                <w:tcPr>
                  <w:tcW w:w="2295" w:type="dxa"/>
                  <w:vAlign w:val="center"/>
                  <w:hideMark/>
                </w:tcPr>
                <w:p w:rsidR="00070844" w:rsidRPr="00070844" w:rsidRDefault="005A3B03" w:rsidP="00070844">
                  <w:pPr>
                    <w:rPr>
                      <w:rFonts w:ascii="Tahoma" w:hAnsi="Tahoma" w:cs="Tahoma"/>
                      <w:sz w:val="16"/>
                      <w:szCs w:val="16"/>
                    </w:rPr>
                  </w:pPr>
                  <w:hyperlink r:id="rId15" w:anchor="PHYASTBS" w:tgtFrame="_blank" w:history="1">
                    <w:r w:rsidR="00070844" w:rsidRPr="00070844">
                      <w:rPr>
                        <w:rStyle w:val="Hyperlink"/>
                        <w:rFonts w:ascii="Tahoma" w:hAnsi="Tahoma" w:cs="Tahoma"/>
                        <w:sz w:val="16"/>
                        <w:szCs w:val="16"/>
                      </w:rPr>
                      <w:t>View Progression Plan</w:t>
                    </w:r>
                  </w:hyperlink>
                </w:p>
              </w:tc>
            </w:tr>
          </w:tbl>
          <w:p w:rsidR="00070844" w:rsidRDefault="00070844" w:rsidP="00070844"/>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Major Requirements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Take the following 57 - </w:t>
            </w:r>
            <w:r w:rsidRPr="00070844">
              <w:rPr>
                <w:rFonts w:ascii="Tahoma" w:eastAsia="Times New Roman" w:hAnsi="Tahoma" w:cs="Tahoma"/>
                <w:b/>
                <w:strike/>
                <w:color w:val="FF0000"/>
                <w:sz w:val="24"/>
                <w:szCs w:val="24"/>
              </w:rPr>
              <w:t>58</w:t>
            </w:r>
            <w:r w:rsidRPr="00070844">
              <w:rPr>
                <w:rFonts w:ascii="Tahoma" w:eastAsia="Times New Roman" w:hAnsi="Tahoma" w:cs="Tahoma"/>
                <w:color w:val="auto"/>
                <w:sz w:val="24"/>
                <w:szCs w:val="24"/>
              </w:rPr>
              <w:t xml:space="preserve"> </w:t>
            </w:r>
            <w:r w:rsidRPr="00070844">
              <w:rPr>
                <w:rFonts w:ascii="Tahoma" w:eastAsia="Times New Roman" w:hAnsi="Tahoma" w:cs="Tahoma"/>
                <w:b/>
                <w:color w:val="auto"/>
                <w:sz w:val="24"/>
                <w:szCs w:val="24"/>
              </w:rPr>
              <w:t>59</w:t>
            </w:r>
            <w:r>
              <w:rPr>
                <w:rFonts w:ascii="Tahoma" w:eastAsia="Times New Roman" w:hAnsi="Tahoma" w:cs="Tahoma"/>
                <w:color w:val="auto"/>
                <w:sz w:val="24"/>
                <w:szCs w:val="24"/>
              </w:rPr>
              <w:t xml:space="preserve"> </w:t>
            </w:r>
            <w:r w:rsidRPr="00070844">
              <w:rPr>
                <w:rFonts w:ascii="Tahoma" w:eastAsia="Times New Roman" w:hAnsi="Tahoma" w:cs="Tahoma"/>
                <w:color w:val="auto"/>
                <w:sz w:val="24"/>
                <w:szCs w:val="24"/>
              </w:rPr>
              <w:t>units:</w:t>
            </w:r>
          </w:p>
          <w:p w:rsidR="00070844" w:rsidRP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AST 280, AST 391, AST 401, AST 401L (10 units)  </w:t>
            </w:r>
          </w:p>
          <w:p w:rsidR="00070844" w:rsidRP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AST 390 or AST 392 (3 units)</w:t>
            </w:r>
          </w:p>
          <w:p w:rsid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161 or PHY 171</w:t>
            </w:r>
            <w:r w:rsidRPr="00070844">
              <w:rPr>
                <w:rFonts w:ascii="Tahoma" w:eastAsia="Times New Roman" w:hAnsi="Tahoma" w:cs="Tahoma"/>
                <w:b/>
                <w:color w:val="auto"/>
                <w:sz w:val="24"/>
                <w:szCs w:val="24"/>
              </w:rPr>
              <w:t>*)</w:t>
            </w:r>
            <w:r>
              <w:rPr>
                <w:rFonts w:ascii="Tahoma" w:eastAsia="Times New Roman" w:hAnsi="Tahoma" w:cs="Tahoma"/>
                <w:b/>
                <w:color w:val="auto"/>
                <w:sz w:val="24"/>
                <w:szCs w:val="24"/>
              </w:rPr>
              <w:t xml:space="preserve"> (4-5 units)</w:t>
            </w:r>
          </w:p>
          <w:p w:rsidR="00070844" w:rsidRPr="00070844" w:rsidRDefault="00070844" w:rsidP="00070844">
            <w:pPr>
              <w:pStyle w:val="Heading5"/>
              <w:numPr>
                <w:ilvl w:val="0"/>
                <w:numId w:val="31"/>
              </w:numPr>
              <w:spacing w:before="0"/>
              <w:outlineLvl w:val="4"/>
              <w:rPr>
                <w:rFonts w:ascii="Tahoma" w:eastAsia="Times New Roman" w:hAnsi="Tahoma" w:cs="Tahoma"/>
                <w:b/>
                <w:color w:val="auto"/>
                <w:sz w:val="24"/>
                <w:szCs w:val="24"/>
              </w:rPr>
            </w:pPr>
            <w:r w:rsidRPr="00070844">
              <w:rPr>
                <w:rFonts w:ascii="Tahoma" w:eastAsia="Times New Roman" w:hAnsi="Tahoma" w:cs="Tahoma"/>
                <w:b/>
                <w:color w:val="auto"/>
                <w:sz w:val="24"/>
                <w:szCs w:val="24"/>
              </w:rPr>
              <w:t>(</w:t>
            </w:r>
            <w:r w:rsidRPr="00070844">
              <w:rPr>
                <w:rFonts w:ascii="Tahoma" w:eastAsia="Times New Roman" w:hAnsi="Tahoma" w:cs="Tahoma"/>
                <w:color w:val="auto"/>
                <w:sz w:val="24"/>
                <w:szCs w:val="24"/>
              </w:rPr>
              <w:t>PHY 262</w:t>
            </w:r>
            <w:r>
              <w:rPr>
                <w:rFonts w:ascii="Tahoma" w:eastAsia="Times New Roman" w:hAnsi="Tahoma" w:cs="Tahoma"/>
                <w:color w:val="auto"/>
                <w:sz w:val="24"/>
                <w:szCs w:val="24"/>
              </w:rPr>
              <w:t>/</w:t>
            </w:r>
            <w:r w:rsidRPr="00070844">
              <w:rPr>
                <w:rFonts w:ascii="Tahoma" w:eastAsia="Times New Roman" w:hAnsi="Tahoma" w:cs="Tahoma"/>
                <w:color w:val="auto"/>
                <w:sz w:val="24"/>
                <w:szCs w:val="24"/>
              </w:rPr>
              <w:t xml:space="preserve"> PHY 262L</w:t>
            </w:r>
            <w:r>
              <w:rPr>
                <w:rFonts w:ascii="Tahoma" w:eastAsia="Times New Roman" w:hAnsi="Tahoma" w:cs="Tahoma"/>
                <w:color w:val="auto"/>
                <w:sz w:val="24"/>
                <w:szCs w:val="24"/>
              </w:rPr>
              <w:t xml:space="preserve"> </w:t>
            </w:r>
            <w:r w:rsidRPr="00070844">
              <w:rPr>
                <w:rFonts w:ascii="Tahoma" w:eastAsia="Times New Roman" w:hAnsi="Tahoma" w:cs="Tahoma"/>
                <w:b/>
                <w:color w:val="auto"/>
                <w:sz w:val="24"/>
                <w:szCs w:val="24"/>
              </w:rPr>
              <w:t>or PHY 172*)</w:t>
            </w:r>
            <w:r>
              <w:rPr>
                <w:rFonts w:ascii="Tahoma" w:eastAsia="Times New Roman" w:hAnsi="Tahoma" w:cs="Tahoma"/>
                <w:b/>
                <w:color w:val="auto"/>
                <w:sz w:val="24"/>
                <w:szCs w:val="24"/>
              </w:rPr>
              <w:t xml:space="preserve"> (4-5 units)</w:t>
            </w:r>
          </w:p>
          <w:p w:rsidR="00070844" w:rsidRPr="00070844" w:rsidRDefault="00070844" w:rsidP="00070844">
            <w:pPr>
              <w:pStyle w:val="Heading5"/>
              <w:spacing w:before="0"/>
              <w:outlineLvl w:val="4"/>
              <w:rPr>
                <w:rFonts w:ascii="Tahoma" w:eastAsia="Times New Roman" w:hAnsi="Tahoma" w:cs="Tahoma"/>
                <w:b/>
                <w:color w:val="auto"/>
                <w:sz w:val="24"/>
                <w:szCs w:val="24"/>
              </w:rPr>
            </w:pPr>
            <w:r w:rsidRPr="00070844">
              <w:rPr>
                <w:rFonts w:ascii="Tahoma" w:eastAsia="Times New Roman" w:hAnsi="Tahoma" w:cs="Tahoma"/>
                <w:b/>
                <w:color w:val="auto"/>
                <w:sz w:val="24"/>
                <w:szCs w:val="24"/>
              </w:rPr>
              <w:t>*</w:t>
            </w:r>
            <w:r>
              <w:rPr>
                <w:rFonts w:ascii="Tahoma" w:eastAsia="Times New Roman" w:hAnsi="Tahoma" w:cs="Tahoma"/>
                <w:b/>
                <w:color w:val="auto"/>
                <w:sz w:val="24"/>
                <w:szCs w:val="24"/>
              </w:rPr>
              <w:t xml:space="preserve"> </w:t>
            </w:r>
            <w:r w:rsidR="007A7920">
              <w:rPr>
                <w:rFonts w:ascii="Tahoma" w:eastAsia="Times New Roman" w:hAnsi="Tahoma" w:cs="Tahoma"/>
                <w:b/>
                <w:color w:val="auto"/>
                <w:sz w:val="24"/>
                <w:szCs w:val="24"/>
              </w:rPr>
              <w:t xml:space="preserve">PHY 171 and PHY 172 are </w:t>
            </w:r>
            <w:r w:rsidRPr="00070844">
              <w:rPr>
                <w:rFonts w:ascii="Tahoma" w:eastAsia="Times New Roman" w:hAnsi="Tahoma" w:cs="Tahoma"/>
                <w:b/>
                <w:color w:val="auto"/>
                <w:sz w:val="24"/>
                <w:szCs w:val="24"/>
              </w:rPr>
              <w:t>recommended in consultation with your advisor.</w:t>
            </w:r>
          </w:p>
          <w:p w:rsidR="00070844" w:rsidRDefault="00070844" w:rsidP="00070844">
            <w:pPr>
              <w:pStyle w:val="Heading5"/>
              <w:numPr>
                <w:ilvl w:val="0"/>
                <w:numId w:val="31"/>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 PHY 263, PHY 264, PHY 265, PHY 301, PHY 321, PHY 331, PHY 332, PHY 361, PHY 441, PHY 471 (</w:t>
            </w:r>
            <w:r w:rsidRPr="00E22F57">
              <w:rPr>
                <w:rFonts w:ascii="Tahoma" w:eastAsia="Times New Roman" w:hAnsi="Tahoma" w:cs="Tahoma"/>
                <w:b/>
                <w:strike/>
                <w:color w:val="FF0000"/>
                <w:sz w:val="24"/>
                <w:szCs w:val="24"/>
              </w:rPr>
              <w:t>38-39</w:t>
            </w:r>
            <w:r w:rsidR="009B240E" w:rsidRPr="009B240E">
              <w:rPr>
                <w:rFonts w:ascii="Tahoma" w:eastAsia="Times New Roman" w:hAnsi="Tahoma" w:cs="Tahoma"/>
                <w:b/>
                <w:color w:val="FF0000"/>
                <w:sz w:val="24"/>
                <w:szCs w:val="24"/>
              </w:rPr>
              <w:t xml:space="preserve"> </w:t>
            </w:r>
            <w:r w:rsidR="009B240E" w:rsidRPr="009B240E">
              <w:rPr>
                <w:rFonts w:ascii="Tahoma" w:eastAsia="Times New Roman" w:hAnsi="Tahoma" w:cs="Tahoma"/>
                <w:b/>
                <w:color w:val="auto"/>
                <w:sz w:val="24"/>
                <w:szCs w:val="24"/>
              </w:rPr>
              <w:t xml:space="preserve">30 </w:t>
            </w:r>
            <w:r w:rsidRPr="00070844">
              <w:rPr>
                <w:rFonts w:ascii="Tahoma" w:eastAsia="Times New Roman" w:hAnsi="Tahoma" w:cs="Tahoma"/>
                <w:color w:val="auto"/>
                <w:sz w:val="24"/>
                <w:szCs w:val="24"/>
              </w:rPr>
              <w:t>units)</w:t>
            </w:r>
          </w:p>
          <w:p w:rsidR="00070844" w:rsidRPr="00070844" w:rsidRDefault="00070844" w:rsidP="00070844">
            <w:pPr>
              <w:pStyle w:val="Heading5"/>
              <w:spacing w:before="0"/>
              <w:outlineLvl w:val="4"/>
              <w:rPr>
                <w:rFonts w:ascii="Tahoma" w:eastAsia="Times New Roman" w:hAnsi="Tahoma" w:cs="Tahoma"/>
                <w:b/>
                <w:strike/>
                <w:color w:val="FF0000"/>
                <w:sz w:val="24"/>
                <w:szCs w:val="24"/>
              </w:rPr>
            </w:pPr>
            <w:r w:rsidRPr="00070844">
              <w:rPr>
                <w:rFonts w:ascii="Tahoma" w:eastAsia="Times New Roman" w:hAnsi="Tahoma" w:cs="Tahoma"/>
                <w:b/>
                <w:strike/>
                <w:color w:val="FF0000"/>
                <w:sz w:val="24"/>
                <w:szCs w:val="24"/>
              </w:rPr>
              <w:t>*PHY 171 is recommended in consultation    with your advisor.</w:t>
            </w:r>
          </w:p>
          <w:p w:rsidR="00070844" w:rsidRPr="00070844" w:rsidRDefault="00070844" w:rsidP="00070844">
            <w:pPr>
              <w:pStyle w:val="Heading5"/>
              <w:numPr>
                <w:ilvl w:val="0"/>
                <w:numId w:val="32"/>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333W (3 units)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Select one of the following capstone options:</w:t>
            </w:r>
          </w:p>
          <w:p w:rsidR="00070844" w:rsidRPr="00070844" w:rsidRDefault="00070844" w:rsidP="00070844">
            <w:pPr>
              <w:pStyle w:val="Heading5"/>
              <w:numPr>
                <w:ilvl w:val="0"/>
                <w:numId w:val="30"/>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PHY 498C (3 units)</w:t>
            </w:r>
          </w:p>
          <w:p w:rsidR="00070844" w:rsidRPr="00070844" w:rsidRDefault="00070844" w:rsidP="00070844">
            <w:pPr>
              <w:pStyle w:val="Heading5"/>
              <w:numPr>
                <w:ilvl w:val="0"/>
                <w:numId w:val="30"/>
              </w:numPr>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1 unit of PHY 498C and 2 units of PHY 485C (3 units)</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General Electives</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 xml:space="preserve">Additional coursework is required, if, after you </w:t>
            </w:r>
            <w:r w:rsidRPr="00070844">
              <w:rPr>
                <w:rFonts w:ascii="Tahoma" w:eastAsia="Times New Roman" w:hAnsi="Tahoma" w:cs="Tahoma"/>
                <w:color w:val="auto"/>
                <w:sz w:val="24"/>
                <w:szCs w:val="24"/>
              </w:rPr>
              <w:lastRenderedPageBreak/>
              <w:t xml:space="preserve">have met the previously described requirements, you have not yet completed a total of 120 units of credit.  </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We strongly recommend chemistry courses through CHM 152 and CHM 152L.</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i/>
                <w:color w:val="auto"/>
                <w:sz w:val="24"/>
                <w:szCs w:val="24"/>
              </w:rPr>
            </w:pPr>
            <w:r w:rsidRPr="00070844">
              <w:rPr>
                <w:rFonts w:ascii="Tahoma" w:eastAsia="Times New Roman" w:hAnsi="Tahoma" w:cs="Tahoma"/>
                <w:i/>
                <w:color w:val="auto"/>
                <w:sz w:val="24"/>
                <w:szCs w:val="24"/>
              </w:rPr>
              <w:t>Additional Information</w:t>
            </w: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Please note that you may not count more than one grade of "D" in a physics or astronomy course toward the major requirements for this degree.</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Pr="00070844" w:rsidRDefault="00070844" w:rsidP="00070844">
            <w:pPr>
              <w:pStyle w:val="Heading5"/>
              <w:spacing w:before="0"/>
              <w:outlineLvl w:val="4"/>
              <w:rPr>
                <w:rFonts w:ascii="Tahoma" w:eastAsia="Times New Roman" w:hAnsi="Tahoma" w:cs="Tahoma"/>
                <w:color w:val="auto"/>
                <w:sz w:val="24"/>
                <w:szCs w:val="24"/>
              </w:rPr>
            </w:pPr>
            <w:r w:rsidRPr="00070844">
              <w:rPr>
                <w:rFonts w:ascii="Tahoma" w:eastAsia="Times New Roman" w:hAnsi="Tahoma" w:cs="Tahoma"/>
                <w:color w:val="auto"/>
                <w:sz w:val="24"/>
                <w:szCs w:val="24"/>
              </w:rPr>
              <w:t>MAT 136, MAT 137, MAT 238, MAT 239, and PHY 301 are not required for this degree, but are prerequisites for other courses. (You may be able to count these prerequisites toward your liberal studies or general elective credit.)</w:t>
            </w:r>
          </w:p>
          <w:p w:rsidR="00070844" w:rsidRPr="00070844" w:rsidRDefault="00070844" w:rsidP="00070844">
            <w:pPr>
              <w:pStyle w:val="Heading5"/>
              <w:spacing w:before="0"/>
              <w:outlineLvl w:val="4"/>
              <w:rPr>
                <w:rFonts w:ascii="Tahoma" w:eastAsia="Times New Roman" w:hAnsi="Tahoma" w:cs="Tahoma"/>
                <w:color w:val="auto"/>
                <w:sz w:val="24"/>
                <w:szCs w:val="24"/>
              </w:rPr>
            </w:pPr>
          </w:p>
          <w:p w:rsidR="00070844" w:rsidRDefault="00070844" w:rsidP="00070844">
            <w:pPr>
              <w:rPr>
                <w:rFonts w:ascii="Arial" w:hAnsi="Arial" w:cs="Arial"/>
                <w:b/>
                <w:sz w:val="24"/>
                <w:szCs w:val="24"/>
              </w:rPr>
            </w:pPr>
            <w:r w:rsidRPr="00070844">
              <w:rPr>
                <w:rFonts w:ascii="Tahoma" w:hAnsi="Tahoma" w:cs="Tahoma"/>
                <w:sz w:val="24"/>
                <w:szCs w:val="24"/>
              </w:rPr>
              <w:t>Be aware that some courses may have prerequisites that you must also take. For prerequisite information click on the course or see your advisor.</w:t>
            </w:r>
          </w:p>
          <w:p w:rsidR="00070844" w:rsidRDefault="00070844">
            <w:pPr>
              <w:rPr>
                <w:rFonts w:ascii="Arial" w:hAnsi="Arial" w:cs="Arial"/>
                <w:b/>
                <w:sz w:val="24"/>
                <w:szCs w:val="24"/>
              </w:rPr>
            </w:pPr>
          </w:p>
          <w:p w:rsidR="0065207F" w:rsidRPr="0065207F" w:rsidRDefault="0065207F">
            <w:pPr>
              <w:rPr>
                <w:sz w:val="24"/>
                <w:szCs w:val="24"/>
              </w:rPr>
            </w:pPr>
          </w:p>
        </w:tc>
      </w:tr>
    </w:tbl>
    <w:p w:rsidR="0065207F" w:rsidRDefault="0065207F"/>
    <w:p w:rsidR="005B02F9" w:rsidRDefault="005B02F9" w:rsidP="005B02F9">
      <w:pPr>
        <w:rPr>
          <w:rFonts w:ascii="Arial" w:hAnsi="Arial" w:cs="Arial"/>
          <w:b/>
          <w:sz w:val="24"/>
          <w:szCs w:val="24"/>
        </w:rPr>
      </w:pPr>
      <w:r>
        <w:rPr>
          <w:rFonts w:ascii="Arial" w:hAnsi="Arial" w:cs="Arial"/>
          <w:sz w:val="24"/>
          <w:szCs w:val="24"/>
        </w:rPr>
        <w:t xml:space="preserve">8.  </w:t>
      </w:r>
      <w:r w:rsidRPr="00B45DCE">
        <w:rPr>
          <w:rFonts w:ascii="Arial" w:hAnsi="Arial" w:cs="Arial"/>
          <w:sz w:val="24"/>
          <w:szCs w:val="24"/>
        </w:rPr>
        <w:t>Justification for proposal</w:t>
      </w:r>
      <w:r>
        <w:rPr>
          <w:rFonts w:ascii="Arial" w:hAnsi="Arial" w:cs="Arial"/>
          <w:sz w:val="24"/>
          <w:szCs w:val="24"/>
        </w:rPr>
        <w:t>:</w:t>
      </w:r>
      <w:r w:rsidRPr="00B45DCE">
        <w:rPr>
          <w:rFonts w:ascii="Arial" w:hAnsi="Arial" w:cs="Arial"/>
          <w:sz w:val="24"/>
          <w:szCs w:val="24"/>
        </w:rPr>
        <w:t xml:space="preserve"> </w:t>
      </w:r>
      <w:r w:rsidRPr="00B45DCE">
        <w:rPr>
          <w:rFonts w:ascii="Arial" w:hAnsi="Arial" w:cs="Arial"/>
          <w:b/>
          <w:sz w:val="24"/>
          <w:szCs w:val="24"/>
        </w:rPr>
        <w:t xml:space="preserve">  </w:t>
      </w:r>
    </w:p>
    <w:p w:rsidR="005B02F9" w:rsidRDefault="005B02F9" w:rsidP="005B02F9">
      <w:pPr>
        <w:shd w:val="clear" w:color="auto" w:fill="D9D9D9" w:themeFill="background1" w:themeFillShade="D9"/>
        <w:rPr>
          <w:rFonts w:ascii="Arial" w:hAnsi="Arial" w:cs="Arial"/>
          <w:b/>
          <w:sz w:val="24"/>
          <w:szCs w:val="24"/>
        </w:rPr>
      </w:pPr>
      <w:r>
        <w:rPr>
          <w:rFonts w:ascii="Arial" w:hAnsi="Arial" w:cs="Arial"/>
          <w:b/>
          <w:sz w:val="24"/>
          <w:szCs w:val="24"/>
        </w:rPr>
        <w:t xml:space="preserve">The new PHY 172 </w:t>
      </w:r>
      <w:proofErr w:type="gramStart"/>
      <w:r>
        <w:rPr>
          <w:rFonts w:ascii="Arial" w:hAnsi="Arial" w:cs="Arial"/>
          <w:b/>
          <w:sz w:val="24"/>
          <w:szCs w:val="24"/>
        </w:rPr>
        <w:t>course</w:t>
      </w:r>
      <w:proofErr w:type="gramEnd"/>
      <w:r>
        <w:rPr>
          <w:rFonts w:ascii="Arial" w:hAnsi="Arial" w:cs="Arial"/>
          <w:b/>
          <w:sz w:val="24"/>
          <w:szCs w:val="24"/>
        </w:rPr>
        <w:t xml:space="preserve"> is being created as the preferred alternative to PHY 262 for most majors in the Department of Physics and Astronomy. We are leaving PHY 262 as an alternative because we will definitely not be able to offer PHY 172 as often as PHY 262, e.g. every semester plus summer, and we do not want to hold students back. </w:t>
      </w:r>
    </w:p>
    <w:p w:rsidR="005B02F9" w:rsidRDefault="005B02F9" w:rsidP="005B02F9">
      <w:pPr>
        <w:shd w:val="clear" w:color="auto" w:fill="D9D9D9" w:themeFill="background1" w:themeFillShade="D9"/>
        <w:rPr>
          <w:rFonts w:ascii="Arial" w:hAnsi="Arial" w:cs="Arial"/>
          <w:b/>
          <w:sz w:val="24"/>
          <w:szCs w:val="24"/>
        </w:rPr>
      </w:pPr>
    </w:p>
    <w:p w:rsidR="005B02F9" w:rsidRDefault="005B02F9" w:rsidP="005B02F9"/>
    <w:p w:rsidR="005B02F9" w:rsidRPr="002B2123" w:rsidRDefault="005B02F9" w:rsidP="005B02F9">
      <w:pPr>
        <w:rPr>
          <w:rFonts w:ascii="Arial" w:hAnsi="Arial" w:cs="Arial"/>
          <w:b/>
        </w:rPr>
      </w:pPr>
      <w:r>
        <w:rPr>
          <w:rFonts w:ascii="Arial" w:hAnsi="Arial" w:cs="Arial"/>
          <w:sz w:val="24"/>
          <w:szCs w:val="24"/>
        </w:rPr>
        <w:t>9</w:t>
      </w:r>
      <w:r w:rsidRPr="002B2123">
        <w:rPr>
          <w:rFonts w:ascii="Arial" w:hAnsi="Arial" w:cs="Arial"/>
          <w:sz w:val="24"/>
          <w:szCs w:val="24"/>
        </w:rPr>
        <w:t>.  NCATE designation, if applicable</w:t>
      </w:r>
      <w:r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5B02F9" w:rsidRPr="00350A98" w:rsidTr="00070844">
        <w:trPr>
          <w:trHeight w:val="432"/>
        </w:trPr>
        <w:tc>
          <w:tcPr>
            <w:tcW w:w="3594" w:type="dxa"/>
            <w:vAlign w:val="center"/>
          </w:tcPr>
          <w:p w:rsidR="005B02F9" w:rsidRPr="002B2123" w:rsidRDefault="005A3B03" w:rsidP="00070844">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5B02F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5B02F9" w:rsidRPr="002B2123">
              <w:rPr>
                <w:rFonts w:ascii="Arial" w:hAnsi="Arial" w:cs="Arial"/>
                <w:sz w:val="24"/>
                <w:szCs w:val="24"/>
              </w:rPr>
              <w:t xml:space="preserve">  Initial Plan</w:t>
            </w:r>
          </w:p>
        </w:tc>
        <w:tc>
          <w:tcPr>
            <w:tcW w:w="236" w:type="dxa"/>
            <w:vAlign w:val="center"/>
          </w:tcPr>
          <w:p w:rsidR="005B02F9" w:rsidRPr="002B2123" w:rsidRDefault="005B02F9" w:rsidP="00070844"/>
        </w:tc>
        <w:tc>
          <w:tcPr>
            <w:tcW w:w="3568" w:type="dxa"/>
            <w:gridSpan w:val="4"/>
            <w:vAlign w:val="center"/>
          </w:tcPr>
          <w:p w:rsidR="005B02F9" w:rsidRPr="002B2123" w:rsidRDefault="005A3B03" w:rsidP="00070844">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5B02F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5B02F9" w:rsidRPr="002B2123">
              <w:rPr>
                <w:rFonts w:ascii="Arial" w:hAnsi="Arial" w:cs="Arial"/>
                <w:sz w:val="24"/>
                <w:szCs w:val="24"/>
              </w:rPr>
              <w:t xml:space="preserve">  Advanced Plan</w:t>
            </w:r>
          </w:p>
        </w:tc>
        <w:tc>
          <w:tcPr>
            <w:tcW w:w="262" w:type="dxa"/>
          </w:tcPr>
          <w:p w:rsidR="005B02F9" w:rsidRPr="002B2123" w:rsidRDefault="005B02F9" w:rsidP="00070844"/>
        </w:tc>
        <w:tc>
          <w:tcPr>
            <w:tcW w:w="3248" w:type="dxa"/>
            <w:gridSpan w:val="2"/>
            <w:vAlign w:val="center"/>
          </w:tcPr>
          <w:p w:rsidR="005B02F9" w:rsidRPr="00350A98" w:rsidRDefault="005A3B03" w:rsidP="00070844">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5B02F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5B02F9">
              <w:rPr>
                <w:rFonts w:ascii="Arial" w:hAnsi="Arial" w:cs="Arial"/>
                <w:sz w:val="24"/>
                <w:szCs w:val="24"/>
              </w:rPr>
              <w:t xml:space="preserve">  Remove </w:t>
            </w:r>
            <w:r w:rsidR="005B02F9" w:rsidRPr="002B2123">
              <w:rPr>
                <w:rFonts w:ascii="Arial" w:hAnsi="Arial" w:cs="Arial"/>
                <w:sz w:val="24"/>
                <w:szCs w:val="24"/>
              </w:rPr>
              <w:t>Designation</w:t>
            </w:r>
          </w:p>
        </w:tc>
      </w:tr>
      <w:tr w:rsidR="005B02F9" w:rsidTr="00070844">
        <w:trPr>
          <w:gridAfter w:val="1"/>
          <w:wAfter w:w="1332" w:type="dxa"/>
          <w:trHeight w:val="432"/>
        </w:trPr>
        <w:tc>
          <w:tcPr>
            <w:tcW w:w="3888" w:type="dxa"/>
            <w:gridSpan w:val="3"/>
            <w:vAlign w:val="bottom"/>
          </w:tcPr>
          <w:p w:rsidR="005B02F9" w:rsidRDefault="005B02F9" w:rsidP="00070844">
            <w:pPr>
              <w:rPr>
                <w:rFonts w:ascii="Arial" w:hAnsi="Arial" w:cs="Arial"/>
                <w:bCs/>
                <w:sz w:val="24"/>
                <w:szCs w:val="24"/>
              </w:rPr>
            </w:pPr>
          </w:p>
          <w:p w:rsidR="005B02F9" w:rsidRDefault="005B02F9" w:rsidP="00070844">
            <w:r>
              <w:rPr>
                <w:rFonts w:ascii="Arial" w:hAnsi="Arial" w:cs="Arial"/>
                <w:bCs/>
                <w:sz w:val="24"/>
                <w:szCs w:val="24"/>
              </w:rPr>
              <w:t>10</w:t>
            </w:r>
            <w:r w:rsidRPr="009A53CC">
              <w:rPr>
                <w:rFonts w:ascii="Arial" w:hAnsi="Arial" w:cs="Arial"/>
                <w:bCs/>
                <w:sz w:val="24"/>
                <w:szCs w:val="24"/>
              </w:rPr>
              <w:t>.  Effective beginning</w:t>
            </w:r>
            <w:r>
              <w:rPr>
                <w:rFonts w:ascii="Arial" w:hAnsi="Arial" w:cs="Arial"/>
                <w:bCs/>
                <w:sz w:val="24"/>
                <w:szCs w:val="24"/>
              </w:rPr>
              <w:t xml:space="preserve"> </w:t>
            </w:r>
            <w:r>
              <w:rPr>
                <w:rFonts w:ascii="Arial" w:hAnsi="Arial" w:cs="Arial"/>
                <w:b/>
                <w:bCs/>
                <w:sz w:val="24"/>
                <w:szCs w:val="24"/>
              </w:rPr>
              <w:t>FALL</w:t>
            </w:r>
            <w:r w:rsidRPr="007326EC">
              <w:rPr>
                <w:rFonts w:ascii="Arial" w:hAnsi="Arial" w:cs="Arial"/>
                <w:bCs/>
                <w:sz w:val="24"/>
                <w:szCs w:val="24"/>
              </w:rPr>
              <w:t>:</w:t>
            </w:r>
          </w:p>
        </w:tc>
        <w:tc>
          <w:tcPr>
            <w:tcW w:w="2160" w:type="dxa"/>
            <w:gridSpan w:val="2"/>
            <w:tcBorders>
              <w:bottom w:val="single" w:sz="4" w:space="0" w:color="auto"/>
            </w:tcBorders>
            <w:vAlign w:val="bottom"/>
          </w:tcPr>
          <w:p w:rsidR="005B02F9" w:rsidRPr="002A5338" w:rsidRDefault="005B02F9" w:rsidP="00070844">
            <w:pPr>
              <w:rPr>
                <w:b/>
                <w:sz w:val="24"/>
                <w:szCs w:val="24"/>
                <w:u w:val="single"/>
              </w:rPr>
            </w:pPr>
            <w:r w:rsidRPr="002A5338">
              <w:rPr>
                <w:b/>
                <w:sz w:val="24"/>
                <w:szCs w:val="24"/>
                <w:u w:val="single"/>
              </w:rPr>
              <w:t>2014</w:t>
            </w:r>
          </w:p>
        </w:tc>
        <w:tc>
          <w:tcPr>
            <w:tcW w:w="3528" w:type="dxa"/>
            <w:gridSpan w:val="3"/>
            <w:vAlign w:val="center"/>
          </w:tcPr>
          <w:p w:rsidR="005B02F9" w:rsidRPr="0058038B" w:rsidRDefault="005B02F9" w:rsidP="00070844"/>
        </w:tc>
      </w:tr>
      <w:tr w:rsidR="005B02F9" w:rsidTr="00070844">
        <w:trPr>
          <w:gridAfter w:val="1"/>
          <w:wAfter w:w="1332" w:type="dxa"/>
          <w:trHeight w:val="432"/>
        </w:trPr>
        <w:tc>
          <w:tcPr>
            <w:tcW w:w="4068" w:type="dxa"/>
            <w:gridSpan w:val="4"/>
          </w:tcPr>
          <w:p w:rsidR="005B02F9" w:rsidRPr="004652CE" w:rsidRDefault="005B02F9" w:rsidP="00070844">
            <w:pPr>
              <w:rPr>
                <w:rFonts w:ascii="Arial" w:hAnsi="Arial" w:cs="Arial"/>
                <w:b/>
                <w:sz w:val="24"/>
                <w:szCs w:val="24"/>
              </w:rPr>
            </w:pPr>
            <w:r w:rsidRPr="0058038B">
              <w:t xml:space="preserve">    </w:t>
            </w:r>
            <w:r>
              <w:t xml:space="preserve">   </w:t>
            </w:r>
            <w:r w:rsidRPr="0058038B">
              <w:t xml:space="preserve">  </w:t>
            </w:r>
            <w:hyperlink r:id="rId16" w:history="1">
              <w:r w:rsidRPr="004652CE">
                <w:rPr>
                  <w:rStyle w:val="Hyperlink"/>
                  <w:rFonts w:ascii="Arial" w:hAnsi="Arial" w:cs="Arial"/>
                  <w:b/>
                  <w:sz w:val="24"/>
                  <w:szCs w:val="24"/>
                </w:rPr>
                <w:t>See effective dates calendar</w:t>
              </w:r>
            </w:hyperlink>
            <w:r>
              <w:t>.</w:t>
            </w:r>
          </w:p>
        </w:tc>
        <w:tc>
          <w:tcPr>
            <w:tcW w:w="5508" w:type="dxa"/>
            <w:gridSpan w:val="4"/>
          </w:tcPr>
          <w:p w:rsidR="005B02F9" w:rsidRPr="0058038B" w:rsidRDefault="005B02F9" w:rsidP="00070844"/>
        </w:tc>
      </w:tr>
    </w:tbl>
    <w:p w:rsidR="005B02F9" w:rsidRDefault="005B02F9" w:rsidP="005B02F9">
      <w:pPr>
        <w:rPr>
          <w:rFonts w:ascii="Arial" w:hAnsi="Arial" w:cs="Arial"/>
          <w:sz w:val="24"/>
          <w:szCs w:val="24"/>
        </w:rPr>
      </w:pPr>
    </w:p>
    <w:p w:rsidR="005B02F9" w:rsidRPr="00360614" w:rsidRDefault="005B02F9" w:rsidP="005B02F9">
      <w:pPr>
        <w:rPr>
          <w:rFonts w:ascii="Arial" w:hAnsi="Arial" w:cs="Arial"/>
          <w:sz w:val="24"/>
          <w:szCs w:val="24"/>
        </w:rPr>
      </w:pPr>
      <w:r w:rsidRPr="00360614">
        <w:rPr>
          <w:rFonts w:ascii="Arial" w:hAnsi="Arial" w:cs="Arial"/>
          <w:sz w:val="24"/>
          <w:szCs w:val="24"/>
        </w:rPr>
        <w:t>1</w:t>
      </w:r>
      <w:r>
        <w:rPr>
          <w:rFonts w:ascii="Arial" w:hAnsi="Arial" w:cs="Arial"/>
          <w:sz w:val="24"/>
          <w:szCs w:val="24"/>
        </w:rPr>
        <w:t>1</w:t>
      </w:r>
      <w:r w:rsidRPr="00360614">
        <w:rPr>
          <w:rFonts w:ascii="Arial" w:hAnsi="Arial" w:cs="Arial"/>
          <w:sz w:val="24"/>
          <w:szCs w:val="24"/>
        </w:rPr>
        <w:t>. Will this proposal</w:t>
      </w:r>
      <w:r>
        <w:rPr>
          <w:rFonts w:ascii="Arial" w:hAnsi="Arial" w:cs="Arial"/>
          <w:sz w:val="24"/>
          <w:szCs w:val="24"/>
        </w:rPr>
        <w:t xml:space="preserve"> impact</w:t>
      </w:r>
      <w:r w:rsidRPr="00360614">
        <w:rPr>
          <w:rFonts w:ascii="Arial" w:hAnsi="Arial" w:cs="Arial"/>
          <w:sz w:val="24"/>
          <w:szCs w:val="24"/>
        </w:rPr>
        <w:t xml:space="preserve"> other plans, sub plans, or course offerings, etc.?</w:t>
      </w:r>
      <w:r>
        <w:rPr>
          <w:rFonts w:ascii="Arial" w:hAnsi="Arial" w:cs="Arial"/>
          <w:sz w:val="24"/>
          <w:szCs w:val="24"/>
        </w:rPr>
        <w:t xml:space="preserve">         </w:t>
      </w:r>
      <w:r w:rsidRPr="00360614">
        <w:rPr>
          <w:rFonts w:ascii="Arial" w:hAnsi="Arial" w:cs="Arial"/>
          <w:sz w:val="24"/>
          <w:szCs w:val="24"/>
        </w:rPr>
        <w:t xml:space="preserve">Yes </w:t>
      </w:r>
      <w:r w:rsidR="005A3B03" w:rsidRPr="00360614">
        <w:rPr>
          <w:rFonts w:ascii="Arial" w:hAnsi="Arial" w:cs="Arial"/>
          <w:sz w:val="24"/>
          <w:szCs w:val="24"/>
        </w:rPr>
        <w:fldChar w:fldCharType="begin">
          <w:ffData>
            <w:name w:val=""/>
            <w:enabled/>
            <w:calcOnExit w:val="0"/>
            <w:checkBox>
              <w:sizeAuto/>
              <w:default w:val="0"/>
            </w:checkBox>
          </w:ffData>
        </w:fldChar>
      </w:r>
      <w:r w:rsidRPr="00360614">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60614">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5A3B03">
        <w:rPr>
          <w:rFonts w:ascii="Arial" w:hAnsi="Arial" w:cs="Arial"/>
          <w:sz w:val="24"/>
          <w:szCs w:val="24"/>
        </w:rPr>
        <w:fldChar w:fldCharType="begin">
          <w:ffData>
            <w:name w:val="Check5"/>
            <w:enabled/>
            <w:calcOnExit w:val="0"/>
            <w:checkBox>
              <w:sizeAuto/>
              <w:default w:val="1"/>
            </w:checkBox>
          </w:ffData>
        </w:fldChar>
      </w:r>
      <w:bookmarkStart w:id="2" w:name="Check5"/>
      <w:r>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Pr>
          <w:rFonts w:ascii="Arial" w:hAnsi="Arial" w:cs="Arial"/>
          <w:sz w:val="24"/>
          <w:szCs w:val="24"/>
        </w:rPr>
        <w:fldChar w:fldCharType="end"/>
      </w:r>
      <w:bookmarkEnd w:id="2"/>
      <w:r>
        <w:rPr>
          <w:rFonts w:ascii="Arial" w:hAnsi="Arial" w:cs="Arial"/>
          <w:sz w:val="24"/>
          <w:szCs w:val="24"/>
        </w:rPr>
        <w:t xml:space="preserve">                                                                                                                                  </w:t>
      </w:r>
      <w:r w:rsidRPr="00360614">
        <w:rPr>
          <w:rFonts w:ascii="Arial" w:hAnsi="Arial" w:cs="Arial"/>
          <w:sz w:val="24"/>
          <w:szCs w:val="24"/>
        </w:rPr>
        <w:t xml:space="preserve">  </w:t>
      </w:r>
    </w:p>
    <w:p w:rsidR="005B02F9" w:rsidRPr="003151BF" w:rsidRDefault="005B02F9" w:rsidP="005B02F9">
      <w:pPr>
        <w:shd w:val="clear" w:color="auto" w:fill="FFFFFF" w:themeFill="background1"/>
        <w:rPr>
          <w:rFonts w:ascii="Arial" w:hAnsi="Arial" w:cs="Arial"/>
          <w:bCs/>
          <w:sz w:val="24"/>
          <w:szCs w:val="24"/>
        </w:rPr>
      </w:pPr>
      <w:r w:rsidRPr="007D1B84">
        <w:rPr>
          <w:rFonts w:ascii="Arial" w:hAnsi="Arial" w:cs="Arial"/>
          <w:sz w:val="24"/>
          <w:szCs w:val="24"/>
        </w:rPr>
        <w:t>  </w:t>
      </w:r>
      <w:r>
        <w:rPr>
          <w:rFonts w:ascii="Arial" w:hAnsi="Arial" w:cs="Arial"/>
          <w:bCs/>
          <w:sz w:val="24"/>
          <w:szCs w:val="24"/>
        </w:rPr>
        <w:t xml:space="preserve">   </w:t>
      </w:r>
      <w:r w:rsidRPr="007D1B84">
        <w:rPr>
          <w:rFonts w:ascii="Arial" w:hAnsi="Arial" w:cs="Arial"/>
          <w:bCs/>
          <w:sz w:val="24"/>
          <w:szCs w:val="24"/>
        </w:rPr>
        <w:t xml:space="preserve"> </w:t>
      </w:r>
      <w:r w:rsidRPr="003151BF">
        <w:rPr>
          <w:rFonts w:ascii="Arial" w:hAnsi="Arial" w:cs="Arial"/>
          <w:bCs/>
          <w:sz w:val="24"/>
          <w:szCs w:val="24"/>
        </w:rPr>
        <w:t xml:space="preserve">If yes, describe the impact.  If applicable, include evidence of notification to and/or response from </w:t>
      </w:r>
    </w:p>
    <w:p w:rsidR="005B02F9" w:rsidRPr="007D1B84" w:rsidRDefault="005B02F9" w:rsidP="005B02F9">
      <w:pPr>
        <w:shd w:val="clear" w:color="auto" w:fill="FFFFFF" w:themeFill="background1"/>
        <w:rPr>
          <w:sz w:val="24"/>
          <w:szCs w:val="24"/>
        </w:rPr>
      </w:pPr>
      <w:r w:rsidRPr="003151BF">
        <w:rPr>
          <w:rFonts w:ascii="Arial" w:hAnsi="Arial" w:cs="Arial"/>
          <w:bCs/>
          <w:sz w:val="24"/>
          <w:szCs w:val="24"/>
        </w:rPr>
        <w:t xml:space="preserve">      </w:t>
      </w:r>
      <w:proofErr w:type="gramStart"/>
      <w:r w:rsidRPr="003151BF">
        <w:rPr>
          <w:rFonts w:ascii="Arial" w:hAnsi="Arial" w:cs="Arial"/>
          <w:bCs/>
          <w:sz w:val="24"/>
          <w:szCs w:val="24"/>
        </w:rPr>
        <w:t>each</w:t>
      </w:r>
      <w:proofErr w:type="gramEnd"/>
      <w:r w:rsidRPr="003151BF">
        <w:rPr>
          <w:rFonts w:ascii="Arial" w:hAnsi="Arial" w:cs="Arial"/>
          <w:bCs/>
          <w:sz w:val="24"/>
          <w:szCs w:val="24"/>
        </w:rPr>
        <w:t xml:space="preserve"> impacted academic unit</w:t>
      </w:r>
      <w:r w:rsidRPr="007D1B84">
        <w:rPr>
          <w:rFonts w:ascii="Arial" w:hAnsi="Arial" w:cs="Arial"/>
          <w:bCs/>
          <w:sz w:val="24"/>
          <w:szCs w:val="24"/>
        </w:rPr>
        <w:t xml:space="preserve"> </w:t>
      </w:r>
    </w:p>
    <w:p w:rsidR="005B02F9" w:rsidRDefault="005B02F9" w:rsidP="005B02F9">
      <w:pPr>
        <w:shd w:val="clear" w:color="auto" w:fill="D9D9D9" w:themeFill="background1" w:themeFillShade="D9"/>
        <w:rPr>
          <w:rFonts w:ascii="Arial" w:hAnsi="Arial" w:cs="Arial"/>
          <w:sz w:val="24"/>
          <w:szCs w:val="24"/>
        </w:rPr>
      </w:pPr>
    </w:p>
    <w:p w:rsidR="005B02F9" w:rsidRDefault="005B02F9" w:rsidP="005B02F9">
      <w:pPr>
        <w:rPr>
          <w:rFonts w:ascii="Arial" w:hAnsi="Arial" w:cs="Arial"/>
          <w:sz w:val="24"/>
          <w:szCs w:val="24"/>
        </w:rPr>
      </w:pPr>
    </w:p>
    <w:p w:rsidR="005B02F9" w:rsidRPr="00421641" w:rsidRDefault="005B02F9" w:rsidP="005B02F9">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B02F9" w:rsidRDefault="005B02F9" w:rsidP="005B02F9">
      <w:pPr>
        <w:rPr>
          <w:rFonts w:ascii="Arial" w:hAnsi="Arial" w:cs="Arial"/>
          <w:sz w:val="24"/>
          <w:szCs w:val="24"/>
        </w:rPr>
      </w:pPr>
    </w:p>
    <w:p w:rsidR="005B02F9" w:rsidRPr="002B1A53" w:rsidRDefault="005B02F9" w:rsidP="005B02F9">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5A3B03">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Pr>
          <w:rFonts w:ascii="Arial" w:hAnsi="Arial" w:cs="Arial"/>
          <w:sz w:val="24"/>
          <w:szCs w:val="24"/>
        </w:rPr>
        <w:fldChar w:fldCharType="end"/>
      </w:r>
      <w:r w:rsidRPr="002B1A53">
        <w:rPr>
          <w:rFonts w:ascii="Arial" w:hAnsi="Arial" w:cs="Arial"/>
          <w:sz w:val="24"/>
          <w:szCs w:val="24"/>
        </w:rPr>
        <w:t xml:space="preserve">      No </w:t>
      </w:r>
      <w:r w:rsidR="005A3B0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5A3B0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r w:rsidRPr="002B1A53">
        <w:rPr>
          <w:rFonts w:ascii="Arial" w:hAnsi="Arial" w:cs="Arial"/>
          <w:sz w:val="24"/>
          <w:szCs w:val="24"/>
        </w:rPr>
        <w:t xml:space="preserve">      No </w:t>
      </w:r>
      <w:r w:rsidR="005A3B0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5A3B0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r w:rsidRPr="002B1A53">
        <w:rPr>
          <w:rFonts w:ascii="Arial" w:hAnsi="Arial" w:cs="Arial"/>
          <w:sz w:val="24"/>
          <w:szCs w:val="24"/>
        </w:rPr>
        <w:t xml:space="preserve">      No </w:t>
      </w:r>
      <w:r w:rsidR="005A3B0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280FC3">
      <w:pPr>
        <w:shd w:val="clear" w:color="auto" w:fill="D9D9D9" w:themeFill="background1" w:themeFillShade="D9"/>
        <w:tabs>
          <w:tab w:val="left" w:pos="2319"/>
        </w:tabs>
      </w:pPr>
      <w:r>
        <w:rPr>
          <w:rFonts w:ascii="Arial" w:hAnsi="Arial" w:cs="Arial"/>
          <w:sz w:val="24"/>
          <w:szCs w:val="24"/>
        </w:rPr>
        <w:tab/>
      </w: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5A3B0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r w:rsidRPr="002B1A53">
        <w:rPr>
          <w:rFonts w:ascii="Arial" w:hAnsi="Arial" w:cs="Arial"/>
          <w:sz w:val="24"/>
          <w:szCs w:val="24"/>
        </w:rPr>
        <w:t xml:space="preserve">      No </w:t>
      </w:r>
      <w:r w:rsidR="005A3B0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070844">
        <w:tc>
          <w:tcPr>
            <w:tcW w:w="9018" w:type="dxa"/>
            <w:shd w:val="clear" w:color="auto" w:fill="DDD9C3" w:themeFill="background2" w:themeFillShade="E6"/>
          </w:tcPr>
          <w:p w:rsidR="00761DF6" w:rsidRPr="003E5653" w:rsidRDefault="00761DF6" w:rsidP="000708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070844"/>
        </w:tc>
      </w:tr>
      <w:tr w:rsidR="00761DF6" w:rsidTr="00070844">
        <w:tc>
          <w:tcPr>
            <w:tcW w:w="9018" w:type="dxa"/>
            <w:tcBorders>
              <w:bottom w:val="single" w:sz="4" w:space="0" w:color="auto"/>
            </w:tcBorders>
            <w:shd w:val="clear" w:color="auto" w:fill="DDD9C3" w:themeFill="background2" w:themeFillShade="E6"/>
          </w:tcPr>
          <w:p w:rsidR="00761DF6" w:rsidRPr="00280FC3" w:rsidRDefault="00761DF6" w:rsidP="00070844">
            <w:pPr>
              <w:rPr>
                <w:rFonts w:ascii="Arial" w:hAnsi="Arial" w:cs="Arial"/>
                <w:b/>
                <w:sz w:val="24"/>
                <w:szCs w:val="24"/>
              </w:rPr>
            </w:pPr>
          </w:p>
          <w:p w:rsidR="00761DF6" w:rsidRPr="00280FC3" w:rsidRDefault="00761DF6" w:rsidP="00070844">
            <w:pPr>
              <w:rPr>
                <w:rFonts w:ascii="Arial" w:hAnsi="Arial" w:cs="Arial"/>
                <w:b/>
                <w:sz w:val="24"/>
                <w:szCs w:val="24"/>
              </w:rPr>
            </w:pPr>
          </w:p>
          <w:p w:rsidR="00761DF6" w:rsidRPr="00280FC3" w:rsidRDefault="00280FC3" w:rsidP="00070844">
            <w:pPr>
              <w:rPr>
                <w:rFonts w:ascii="Arial" w:hAnsi="Arial" w:cs="Arial"/>
                <w:b/>
                <w:sz w:val="24"/>
                <w:szCs w:val="24"/>
              </w:rPr>
            </w:pPr>
            <w:r w:rsidRPr="00280FC3">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280FC3" w:rsidRDefault="00280FC3" w:rsidP="00070844">
            <w:pPr>
              <w:rPr>
                <w:rFonts w:ascii="Arial" w:hAnsi="Arial" w:cs="Arial"/>
                <w:b/>
                <w:sz w:val="24"/>
                <w:szCs w:val="24"/>
              </w:rPr>
            </w:pPr>
          </w:p>
          <w:p w:rsidR="00280FC3" w:rsidRDefault="00280FC3" w:rsidP="00070844">
            <w:pPr>
              <w:rPr>
                <w:rFonts w:ascii="Arial" w:hAnsi="Arial" w:cs="Arial"/>
                <w:b/>
                <w:sz w:val="24"/>
                <w:szCs w:val="24"/>
              </w:rPr>
            </w:pPr>
          </w:p>
          <w:p w:rsidR="00761DF6" w:rsidRPr="00280FC3" w:rsidRDefault="00280FC3" w:rsidP="00491D28">
            <w:pPr>
              <w:rPr>
                <w:rFonts w:ascii="Arial" w:hAnsi="Arial" w:cs="Arial"/>
                <w:b/>
                <w:sz w:val="24"/>
                <w:szCs w:val="24"/>
              </w:rPr>
            </w:pPr>
            <w:r w:rsidRPr="00280FC3">
              <w:rPr>
                <w:rFonts w:ascii="Arial" w:hAnsi="Arial" w:cs="Arial"/>
                <w:b/>
                <w:sz w:val="24"/>
                <w:szCs w:val="24"/>
              </w:rPr>
              <w:t>10/</w:t>
            </w:r>
            <w:r w:rsidR="00491D28">
              <w:rPr>
                <w:rFonts w:ascii="Arial" w:hAnsi="Arial" w:cs="Arial"/>
                <w:b/>
                <w:sz w:val="24"/>
                <w:szCs w:val="24"/>
              </w:rPr>
              <w:t>22</w:t>
            </w:r>
            <w:r w:rsidRPr="00280FC3">
              <w:rPr>
                <w:rFonts w:ascii="Arial" w:hAnsi="Arial" w:cs="Arial"/>
                <w:b/>
                <w:sz w:val="24"/>
                <w:szCs w:val="24"/>
              </w:rPr>
              <w:t>/2013</w:t>
            </w:r>
          </w:p>
        </w:tc>
      </w:tr>
      <w:tr w:rsidR="00761DF6" w:rsidTr="00070844">
        <w:tc>
          <w:tcPr>
            <w:tcW w:w="9018" w:type="dxa"/>
            <w:tcBorders>
              <w:top w:val="single" w:sz="4" w:space="0" w:color="auto"/>
            </w:tcBorders>
            <w:shd w:val="clear" w:color="auto" w:fill="DDD9C3" w:themeFill="background2" w:themeFillShade="E6"/>
          </w:tcPr>
          <w:p w:rsidR="00761DF6" w:rsidRDefault="00761DF6" w:rsidP="000708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070844">
            <w:r w:rsidRPr="00B45DCE">
              <w:rPr>
                <w:rFonts w:ascii="Arial" w:hAnsi="Arial" w:cs="Arial"/>
                <w:sz w:val="24"/>
                <w:szCs w:val="24"/>
              </w:rPr>
              <w:t>Date</w:t>
            </w:r>
          </w:p>
        </w:tc>
      </w:tr>
      <w:tr w:rsidR="00761DF6" w:rsidTr="00070844">
        <w:tc>
          <w:tcPr>
            <w:tcW w:w="9018" w:type="dxa"/>
            <w:shd w:val="clear" w:color="auto" w:fill="DDD9C3" w:themeFill="background2" w:themeFillShade="E6"/>
          </w:tcPr>
          <w:p w:rsidR="00761DF6" w:rsidRDefault="00761DF6" w:rsidP="00070844"/>
        </w:tc>
        <w:tc>
          <w:tcPr>
            <w:tcW w:w="1980" w:type="dxa"/>
            <w:shd w:val="clear" w:color="auto" w:fill="DDD9C3" w:themeFill="background2" w:themeFillShade="E6"/>
          </w:tcPr>
          <w:p w:rsidR="00761DF6" w:rsidRDefault="00761DF6" w:rsidP="00070844"/>
        </w:tc>
      </w:tr>
      <w:tr w:rsidR="00761DF6" w:rsidTr="00070844">
        <w:trPr>
          <w:trHeight w:val="144"/>
        </w:trPr>
        <w:tc>
          <w:tcPr>
            <w:tcW w:w="9018" w:type="dxa"/>
            <w:shd w:val="clear" w:color="auto" w:fill="DDD9C3" w:themeFill="background2" w:themeFillShade="E6"/>
          </w:tcPr>
          <w:p w:rsidR="00761DF6" w:rsidRDefault="00761DF6" w:rsidP="00070844">
            <w:r w:rsidRPr="00B45DCE">
              <w:rPr>
                <w:rFonts w:ascii="Arial" w:hAnsi="Arial" w:cs="Arial"/>
                <w:b/>
                <w:sz w:val="24"/>
                <w:szCs w:val="24"/>
              </w:rPr>
              <w:t>Approvals</w:t>
            </w:r>
            <w:r w:rsidRPr="00B45DCE">
              <w:t>:</w:t>
            </w:r>
          </w:p>
          <w:p w:rsidR="00761DF6" w:rsidRDefault="00761DF6" w:rsidP="00070844"/>
        </w:tc>
        <w:tc>
          <w:tcPr>
            <w:tcW w:w="1980" w:type="dxa"/>
            <w:shd w:val="clear" w:color="auto" w:fill="DDD9C3" w:themeFill="background2" w:themeFillShade="E6"/>
          </w:tcPr>
          <w:p w:rsidR="00761DF6" w:rsidRDefault="00761DF6" w:rsidP="00070844"/>
        </w:tc>
      </w:tr>
      <w:tr w:rsidR="00491D28" w:rsidTr="00070844">
        <w:tc>
          <w:tcPr>
            <w:tcW w:w="9018" w:type="dxa"/>
            <w:tcBorders>
              <w:bottom w:val="single" w:sz="4" w:space="0" w:color="auto"/>
            </w:tcBorders>
            <w:shd w:val="clear" w:color="auto" w:fill="DDD9C3" w:themeFill="background2" w:themeFillShade="E6"/>
          </w:tcPr>
          <w:p w:rsidR="00491D28" w:rsidRPr="00517919" w:rsidRDefault="00491D28" w:rsidP="00BB546C">
            <w:pPr>
              <w:rPr>
                <w:rFonts w:ascii="Arial" w:hAnsi="Arial"/>
                <w:b/>
                <w:sz w:val="24"/>
                <w:szCs w:val="24"/>
              </w:rPr>
            </w:pPr>
            <w:r w:rsidRPr="00517919">
              <w:rPr>
                <w:rFonts w:ascii="Arial" w:hAnsi="Arial"/>
                <w:b/>
                <w:sz w:val="24"/>
                <w:szCs w:val="24"/>
              </w:rPr>
              <w:t>S</w:t>
            </w:r>
            <w:r>
              <w:rPr>
                <w:rFonts w:ascii="Arial" w:hAnsi="Arial"/>
                <w:b/>
                <w:sz w:val="24"/>
                <w:szCs w:val="24"/>
              </w:rPr>
              <w:t>tephen</w:t>
            </w:r>
            <w:r w:rsidRPr="00517919">
              <w:rPr>
                <w:rFonts w:ascii="Arial" w:hAnsi="Arial"/>
                <w:b/>
                <w:sz w:val="24"/>
                <w:szCs w:val="24"/>
              </w:rPr>
              <w:t xml:space="preserve"> C. Tegler</w:t>
            </w:r>
          </w:p>
        </w:tc>
        <w:tc>
          <w:tcPr>
            <w:tcW w:w="1980" w:type="dxa"/>
            <w:tcBorders>
              <w:bottom w:val="single" w:sz="4" w:space="0" w:color="auto"/>
            </w:tcBorders>
            <w:shd w:val="clear" w:color="auto" w:fill="DDD9C3" w:themeFill="background2" w:themeFillShade="E6"/>
          </w:tcPr>
          <w:p w:rsidR="00491D28" w:rsidRPr="00517919" w:rsidRDefault="00491D28" w:rsidP="00BB546C">
            <w:pPr>
              <w:rPr>
                <w:rFonts w:ascii="Arial" w:hAnsi="Arial"/>
                <w:b/>
                <w:sz w:val="24"/>
                <w:szCs w:val="24"/>
              </w:rPr>
            </w:pPr>
            <w:r w:rsidRPr="00517919">
              <w:rPr>
                <w:rFonts w:ascii="Arial" w:hAnsi="Arial"/>
                <w:b/>
                <w:sz w:val="24"/>
                <w:szCs w:val="24"/>
              </w:rPr>
              <w:t>10/09/2013</w:t>
            </w:r>
          </w:p>
        </w:tc>
      </w:tr>
      <w:tr w:rsidR="00491D28" w:rsidTr="00070844">
        <w:tc>
          <w:tcPr>
            <w:tcW w:w="9018" w:type="dxa"/>
            <w:tcBorders>
              <w:top w:val="single" w:sz="4" w:space="0" w:color="auto"/>
            </w:tcBorders>
            <w:shd w:val="clear" w:color="auto" w:fill="DDD9C3" w:themeFill="background2" w:themeFillShade="E6"/>
          </w:tcPr>
          <w:p w:rsidR="00491D28" w:rsidRDefault="00491D28" w:rsidP="000708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491D28" w:rsidRDefault="00491D28" w:rsidP="00070844">
            <w:pPr>
              <w:rPr>
                <w:rFonts w:ascii="Arial" w:hAnsi="Arial" w:cs="Arial"/>
                <w:sz w:val="24"/>
                <w:szCs w:val="24"/>
              </w:rPr>
            </w:pPr>
            <w:r w:rsidRPr="00B45DCE">
              <w:rPr>
                <w:rFonts w:ascii="Arial" w:hAnsi="Arial" w:cs="Arial"/>
                <w:sz w:val="24"/>
                <w:szCs w:val="24"/>
              </w:rPr>
              <w:t>Date</w:t>
            </w:r>
          </w:p>
          <w:p w:rsidR="00491D28" w:rsidRDefault="00491D28" w:rsidP="00070844"/>
        </w:tc>
      </w:tr>
      <w:tr w:rsidR="00491D28" w:rsidTr="00070844">
        <w:tc>
          <w:tcPr>
            <w:tcW w:w="9018" w:type="dxa"/>
            <w:tcBorders>
              <w:bottom w:val="single" w:sz="4" w:space="0" w:color="auto"/>
            </w:tcBorders>
            <w:shd w:val="clear" w:color="auto" w:fill="DDD9C3" w:themeFill="background2" w:themeFillShade="E6"/>
          </w:tcPr>
          <w:p w:rsidR="00491D28" w:rsidRDefault="00491D28" w:rsidP="00070844"/>
        </w:tc>
        <w:tc>
          <w:tcPr>
            <w:tcW w:w="1980" w:type="dxa"/>
            <w:tcBorders>
              <w:bottom w:val="single" w:sz="4" w:space="0" w:color="auto"/>
            </w:tcBorders>
            <w:shd w:val="clear" w:color="auto" w:fill="DDD9C3" w:themeFill="background2" w:themeFillShade="E6"/>
          </w:tcPr>
          <w:p w:rsidR="00491D28" w:rsidRDefault="00491D28" w:rsidP="00070844"/>
        </w:tc>
      </w:tr>
      <w:tr w:rsidR="00491D28" w:rsidTr="00070844">
        <w:tc>
          <w:tcPr>
            <w:tcW w:w="9018" w:type="dxa"/>
            <w:tcBorders>
              <w:top w:val="single" w:sz="4" w:space="0" w:color="auto"/>
            </w:tcBorders>
            <w:shd w:val="clear" w:color="auto" w:fill="DDD9C3" w:themeFill="background2" w:themeFillShade="E6"/>
          </w:tcPr>
          <w:p w:rsidR="00491D28" w:rsidRDefault="00491D28" w:rsidP="000708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491D28" w:rsidRDefault="00491D28" w:rsidP="00070844">
            <w:pPr>
              <w:rPr>
                <w:rFonts w:ascii="Arial" w:hAnsi="Arial" w:cs="Arial"/>
                <w:sz w:val="24"/>
                <w:szCs w:val="24"/>
              </w:rPr>
            </w:pPr>
            <w:r w:rsidRPr="00B45DCE">
              <w:rPr>
                <w:rFonts w:ascii="Arial" w:hAnsi="Arial" w:cs="Arial"/>
                <w:sz w:val="24"/>
                <w:szCs w:val="24"/>
              </w:rPr>
              <w:t>Date</w:t>
            </w:r>
          </w:p>
          <w:p w:rsidR="00491D28" w:rsidRDefault="00491D28" w:rsidP="00070844"/>
        </w:tc>
      </w:tr>
      <w:tr w:rsidR="00491D28" w:rsidTr="00070844">
        <w:tc>
          <w:tcPr>
            <w:tcW w:w="9018" w:type="dxa"/>
            <w:tcBorders>
              <w:bottom w:val="single" w:sz="4" w:space="0" w:color="auto"/>
            </w:tcBorders>
            <w:shd w:val="clear" w:color="auto" w:fill="DDD9C3" w:themeFill="background2" w:themeFillShade="E6"/>
          </w:tcPr>
          <w:p w:rsidR="00491D28" w:rsidRDefault="00491D28" w:rsidP="00070844"/>
        </w:tc>
        <w:tc>
          <w:tcPr>
            <w:tcW w:w="1980" w:type="dxa"/>
            <w:tcBorders>
              <w:bottom w:val="single" w:sz="4" w:space="0" w:color="auto"/>
            </w:tcBorders>
            <w:shd w:val="clear" w:color="auto" w:fill="DDD9C3" w:themeFill="background2" w:themeFillShade="E6"/>
          </w:tcPr>
          <w:p w:rsidR="00491D28" w:rsidRDefault="00491D28" w:rsidP="00070844"/>
        </w:tc>
      </w:tr>
      <w:tr w:rsidR="00491D28" w:rsidTr="00070844">
        <w:tc>
          <w:tcPr>
            <w:tcW w:w="9018" w:type="dxa"/>
            <w:tcBorders>
              <w:top w:val="single" w:sz="4" w:space="0" w:color="auto"/>
            </w:tcBorders>
            <w:shd w:val="clear" w:color="auto" w:fill="DDD9C3" w:themeFill="background2" w:themeFillShade="E6"/>
          </w:tcPr>
          <w:p w:rsidR="00491D28" w:rsidRDefault="00491D28" w:rsidP="000708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491D28" w:rsidRDefault="00491D28" w:rsidP="00070844">
            <w:r w:rsidRPr="00B45DCE">
              <w:rPr>
                <w:rFonts w:ascii="Arial" w:hAnsi="Arial" w:cs="Arial"/>
                <w:sz w:val="24"/>
                <w:szCs w:val="24"/>
              </w:rPr>
              <w:t>Date</w:t>
            </w:r>
          </w:p>
        </w:tc>
      </w:tr>
      <w:tr w:rsidR="00491D28" w:rsidTr="00070844">
        <w:tc>
          <w:tcPr>
            <w:tcW w:w="9018" w:type="dxa"/>
            <w:shd w:val="clear" w:color="auto" w:fill="DDD9C3" w:themeFill="background2" w:themeFillShade="E6"/>
          </w:tcPr>
          <w:p w:rsidR="00491D28" w:rsidRDefault="00491D28" w:rsidP="00070844"/>
          <w:p w:rsidR="00491D28" w:rsidRDefault="00491D28" w:rsidP="00070844"/>
        </w:tc>
        <w:tc>
          <w:tcPr>
            <w:tcW w:w="1980" w:type="dxa"/>
            <w:shd w:val="clear" w:color="auto" w:fill="DDD9C3" w:themeFill="background2" w:themeFillShade="E6"/>
          </w:tcPr>
          <w:p w:rsidR="00491D28" w:rsidRDefault="00491D28" w:rsidP="00070844"/>
        </w:tc>
      </w:tr>
      <w:tr w:rsidR="00491D28" w:rsidTr="00070844">
        <w:tc>
          <w:tcPr>
            <w:tcW w:w="9018" w:type="dxa"/>
            <w:shd w:val="clear" w:color="auto" w:fill="DDD9C3" w:themeFill="background2" w:themeFillShade="E6"/>
          </w:tcPr>
          <w:p w:rsidR="00491D28" w:rsidRDefault="00491D28" w:rsidP="000708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491D28" w:rsidRDefault="00491D28" w:rsidP="00070844"/>
        </w:tc>
        <w:tc>
          <w:tcPr>
            <w:tcW w:w="1980" w:type="dxa"/>
            <w:shd w:val="clear" w:color="auto" w:fill="DDD9C3" w:themeFill="background2" w:themeFillShade="E6"/>
          </w:tcPr>
          <w:p w:rsidR="00491D28" w:rsidRDefault="00491D28" w:rsidP="00070844"/>
        </w:tc>
      </w:tr>
      <w:tr w:rsidR="00491D28" w:rsidTr="00070844">
        <w:tc>
          <w:tcPr>
            <w:tcW w:w="9018" w:type="dxa"/>
            <w:tcBorders>
              <w:bottom w:val="single" w:sz="4" w:space="0" w:color="auto"/>
            </w:tcBorders>
            <w:shd w:val="clear" w:color="auto" w:fill="DDD9C3" w:themeFill="background2" w:themeFillShade="E6"/>
          </w:tcPr>
          <w:p w:rsidR="00491D28" w:rsidRDefault="00491D28" w:rsidP="00070844"/>
        </w:tc>
        <w:tc>
          <w:tcPr>
            <w:tcW w:w="1980" w:type="dxa"/>
            <w:tcBorders>
              <w:bottom w:val="single" w:sz="4" w:space="0" w:color="auto"/>
            </w:tcBorders>
            <w:shd w:val="clear" w:color="auto" w:fill="DDD9C3" w:themeFill="background2" w:themeFillShade="E6"/>
          </w:tcPr>
          <w:p w:rsidR="00491D28" w:rsidRDefault="00491D28" w:rsidP="00070844"/>
        </w:tc>
      </w:tr>
      <w:tr w:rsidR="00491D28" w:rsidTr="00070844">
        <w:tc>
          <w:tcPr>
            <w:tcW w:w="9018" w:type="dxa"/>
            <w:tcBorders>
              <w:top w:val="single" w:sz="4" w:space="0" w:color="auto"/>
            </w:tcBorders>
            <w:shd w:val="clear" w:color="auto" w:fill="DDD9C3" w:themeFill="background2" w:themeFillShade="E6"/>
          </w:tcPr>
          <w:p w:rsidR="00491D28" w:rsidRDefault="00491D28" w:rsidP="000708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491D28" w:rsidRDefault="00491D28" w:rsidP="00070844">
            <w:pPr>
              <w:rPr>
                <w:rFonts w:ascii="Arial" w:hAnsi="Arial" w:cs="Arial"/>
                <w:sz w:val="24"/>
                <w:szCs w:val="24"/>
              </w:rPr>
            </w:pPr>
            <w:r w:rsidRPr="00B45DCE">
              <w:rPr>
                <w:rFonts w:ascii="Arial" w:hAnsi="Arial" w:cs="Arial"/>
                <w:sz w:val="24"/>
                <w:szCs w:val="24"/>
              </w:rPr>
              <w:t>Date</w:t>
            </w:r>
          </w:p>
          <w:p w:rsidR="00491D28" w:rsidRDefault="00491D28" w:rsidP="00070844"/>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A3B0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sidRPr="00313AE8">
        <w:rPr>
          <w:rFonts w:ascii="Arial" w:hAnsi="Arial" w:cs="Arial"/>
          <w:sz w:val="24"/>
          <w:szCs w:val="24"/>
        </w:rPr>
        <w:t xml:space="preserve">     No  </w:t>
      </w:r>
      <w:r w:rsidR="005A3B0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A3B0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A3B0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070844">
        <w:tc>
          <w:tcPr>
            <w:tcW w:w="9018" w:type="dxa"/>
            <w:shd w:val="clear" w:color="auto" w:fill="B8CCE4" w:themeFill="accent1" w:themeFillTint="66"/>
          </w:tcPr>
          <w:p w:rsidR="00761DF6" w:rsidRDefault="00761DF6" w:rsidP="00070844">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070844">
            <w:pPr>
              <w:rPr>
                <w:rFonts w:ascii="Arial" w:hAnsi="Arial" w:cs="Arial"/>
                <w:b/>
                <w:sz w:val="24"/>
                <w:szCs w:val="24"/>
                <w:u w:val="single"/>
              </w:rPr>
            </w:pPr>
            <w:bookmarkStart w:id="3" w:name="_GoBack"/>
            <w:bookmarkEnd w:id="3"/>
          </w:p>
          <w:p w:rsidR="00761DF6" w:rsidRDefault="00761DF6" w:rsidP="00070844"/>
        </w:tc>
        <w:tc>
          <w:tcPr>
            <w:tcW w:w="1998" w:type="dxa"/>
            <w:shd w:val="clear" w:color="auto" w:fill="B8CCE4" w:themeFill="accent1" w:themeFillTint="66"/>
          </w:tcPr>
          <w:p w:rsidR="00761DF6" w:rsidRDefault="00761DF6" w:rsidP="00070844"/>
        </w:tc>
      </w:tr>
      <w:tr w:rsidR="00761DF6" w:rsidTr="00070844">
        <w:tc>
          <w:tcPr>
            <w:tcW w:w="9018" w:type="dxa"/>
            <w:tcBorders>
              <w:bottom w:val="single" w:sz="4" w:space="0" w:color="auto"/>
            </w:tcBorders>
            <w:shd w:val="clear" w:color="auto" w:fill="B8CCE4" w:themeFill="accent1" w:themeFillTint="66"/>
          </w:tcPr>
          <w:p w:rsidR="00761DF6" w:rsidRDefault="00761DF6" w:rsidP="00070844"/>
        </w:tc>
        <w:tc>
          <w:tcPr>
            <w:tcW w:w="1998" w:type="dxa"/>
            <w:tcBorders>
              <w:bottom w:val="single" w:sz="4" w:space="0" w:color="auto"/>
            </w:tcBorders>
            <w:shd w:val="clear" w:color="auto" w:fill="B8CCE4" w:themeFill="accent1" w:themeFillTint="66"/>
          </w:tcPr>
          <w:p w:rsidR="00761DF6" w:rsidRDefault="00761DF6" w:rsidP="00070844"/>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9018" w:type="dxa"/>
            <w:shd w:val="clear" w:color="auto" w:fill="B8CCE4" w:themeFill="accent1" w:themeFillTint="66"/>
          </w:tcPr>
          <w:p w:rsidR="00761DF6" w:rsidRPr="001A1D26" w:rsidRDefault="00761DF6" w:rsidP="00070844">
            <w:pPr>
              <w:rPr>
                <w:rFonts w:ascii="Arial" w:hAnsi="Arial" w:cs="Arial"/>
                <w:sz w:val="24"/>
                <w:szCs w:val="24"/>
              </w:rPr>
            </w:pPr>
          </w:p>
        </w:tc>
        <w:tc>
          <w:tcPr>
            <w:tcW w:w="1998" w:type="dxa"/>
            <w:shd w:val="clear" w:color="auto" w:fill="B8CCE4" w:themeFill="accent1" w:themeFillTint="66"/>
          </w:tcPr>
          <w:p w:rsidR="00761DF6" w:rsidRPr="001A1D26" w:rsidRDefault="00761DF6" w:rsidP="00070844">
            <w:pPr>
              <w:rPr>
                <w:rFonts w:ascii="Arial" w:hAnsi="Arial" w:cs="Arial"/>
                <w:sz w:val="24"/>
                <w:szCs w:val="24"/>
              </w:rPr>
            </w:pPr>
          </w:p>
        </w:tc>
      </w:tr>
      <w:tr w:rsidR="00761DF6" w:rsidTr="00070844">
        <w:tc>
          <w:tcPr>
            <w:tcW w:w="9018" w:type="dxa"/>
            <w:shd w:val="clear" w:color="auto" w:fill="B8CCE4" w:themeFill="accent1" w:themeFillTint="66"/>
          </w:tcPr>
          <w:p w:rsidR="00761DF6" w:rsidRPr="00F313EE" w:rsidRDefault="00761DF6" w:rsidP="000708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070844">
            <w:pPr>
              <w:rPr>
                <w:rFonts w:ascii="Arial" w:hAnsi="Arial" w:cs="Arial"/>
                <w:sz w:val="24"/>
                <w:szCs w:val="24"/>
              </w:rPr>
            </w:pPr>
          </w:p>
        </w:tc>
      </w:tr>
      <w:tr w:rsidR="00761DF6" w:rsidTr="00070844">
        <w:tc>
          <w:tcPr>
            <w:tcW w:w="11016" w:type="dxa"/>
            <w:gridSpan w:val="2"/>
            <w:tcBorders>
              <w:bottom w:val="single" w:sz="4" w:space="0" w:color="auto"/>
            </w:tcBorders>
            <w:shd w:val="clear" w:color="auto" w:fill="B8CCE4" w:themeFill="accent1" w:themeFillTint="66"/>
          </w:tcPr>
          <w:p w:rsidR="00761DF6" w:rsidRDefault="00761DF6" w:rsidP="00070844">
            <w:pPr>
              <w:rPr>
                <w:rFonts w:ascii="Arial" w:hAnsi="Arial" w:cs="Arial"/>
                <w:sz w:val="24"/>
                <w:szCs w:val="24"/>
              </w:rPr>
            </w:pPr>
          </w:p>
          <w:p w:rsidR="00761DF6" w:rsidRPr="001A1D26" w:rsidRDefault="00761DF6" w:rsidP="00070844">
            <w:pPr>
              <w:rPr>
                <w:rFonts w:ascii="Arial" w:hAnsi="Arial" w:cs="Arial"/>
                <w:sz w:val="24"/>
                <w:szCs w:val="24"/>
              </w:rPr>
            </w:pPr>
          </w:p>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11016" w:type="dxa"/>
            <w:gridSpan w:val="2"/>
            <w:tcBorders>
              <w:bottom w:val="single" w:sz="4" w:space="0" w:color="auto"/>
            </w:tcBorders>
            <w:shd w:val="clear" w:color="auto" w:fill="B8CCE4" w:themeFill="accent1" w:themeFillTint="66"/>
          </w:tcPr>
          <w:p w:rsidR="00761DF6" w:rsidRDefault="00761DF6" w:rsidP="00070844">
            <w:pPr>
              <w:rPr>
                <w:rFonts w:ascii="Arial" w:hAnsi="Arial" w:cs="Arial"/>
                <w:sz w:val="24"/>
                <w:szCs w:val="24"/>
              </w:rPr>
            </w:pPr>
          </w:p>
          <w:p w:rsidR="00761DF6" w:rsidRPr="001A1D26" w:rsidRDefault="00761DF6" w:rsidP="00070844">
            <w:pPr>
              <w:rPr>
                <w:rFonts w:ascii="Arial" w:hAnsi="Arial" w:cs="Arial"/>
                <w:sz w:val="24"/>
                <w:szCs w:val="24"/>
              </w:rPr>
            </w:pPr>
          </w:p>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11016" w:type="dxa"/>
            <w:gridSpan w:val="2"/>
            <w:tcBorders>
              <w:bottom w:val="single" w:sz="4" w:space="0" w:color="auto"/>
            </w:tcBorders>
            <w:shd w:val="clear" w:color="auto" w:fill="B8CCE4" w:themeFill="accent1" w:themeFillTint="66"/>
          </w:tcPr>
          <w:p w:rsidR="00761DF6" w:rsidRDefault="00761DF6" w:rsidP="00070844">
            <w:pPr>
              <w:rPr>
                <w:rFonts w:ascii="Arial" w:hAnsi="Arial" w:cs="Arial"/>
                <w:sz w:val="24"/>
                <w:szCs w:val="24"/>
              </w:rPr>
            </w:pPr>
          </w:p>
          <w:p w:rsidR="00761DF6" w:rsidRPr="001A1D26" w:rsidRDefault="00761DF6" w:rsidP="00070844">
            <w:pPr>
              <w:rPr>
                <w:rFonts w:ascii="Arial" w:hAnsi="Arial" w:cs="Arial"/>
                <w:sz w:val="24"/>
                <w:szCs w:val="24"/>
              </w:rPr>
            </w:pPr>
          </w:p>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11016" w:type="dxa"/>
            <w:gridSpan w:val="2"/>
            <w:tcBorders>
              <w:bottom w:val="single" w:sz="4" w:space="0" w:color="auto"/>
            </w:tcBorders>
            <w:shd w:val="clear" w:color="auto" w:fill="B8CCE4" w:themeFill="accent1" w:themeFillTint="66"/>
          </w:tcPr>
          <w:p w:rsidR="00761DF6" w:rsidRDefault="00761DF6" w:rsidP="00070844">
            <w:pPr>
              <w:rPr>
                <w:rFonts w:ascii="Arial" w:hAnsi="Arial" w:cs="Arial"/>
                <w:sz w:val="24"/>
                <w:szCs w:val="24"/>
              </w:rPr>
            </w:pPr>
          </w:p>
          <w:p w:rsidR="00761DF6" w:rsidRPr="001A1D26" w:rsidRDefault="00761DF6" w:rsidP="00070844">
            <w:pPr>
              <w:rPr>
                <w:rFonts w:ascii="Arial" w:hAnsi="Arial" w:cs="Arial"/>
                <w:sz w:val="24"/>
                <w:szCs w:val="24"/>
              </w:rPr>
            </w:pPr>
          </w:p>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11016" w:type="dxa"/>
            <w:gridSpan w:val="2"/>
            <w:tcBorders>
              <w:bottom w:val="single" w:sz="4" w:space="0" w:color="auto"/>
            </w:tcBorders>
            <w:shd w:val="clear" w:color="auto" w:fill="B8CCE4" w:themeFill="accent1" w:themeFillTint="66"/>
          </w:tcPr>
          <w:p w:rsidR="00761DF6" w:rsidRDefault="00761DF6" w:rsidP="00070844">
            <w:pPr>
              <w:rPr>
                <w:rFonts w:ascii="Arial" w:hAnsi="Arial" w:cs="Arial"/>
                <w:sz w:val="24"/>
                <w:szCs w:val="24"/>
              </w:rPr>
            </w:pPr>
          </w:p>
          <w:p w:rsidR="00761DF6" w:rsidRPr="001A1D26" w:rsidRDefault="00761DF6" w:rsidP="00070844">
            <w:pPr>
              <w:rPr>
                <w:rFonts w:ascii="Arial" w:hAnsi="Arial" w:cs="Arial"/>
                <w:sz w:val="24"/>
                <w:szCs w:val="24"/>
              </w:rPr>
            </w:pPr>
          </w:p>
        </w:tc>
      </w:tr>
      <w:tr w:rsidR="00761DF6" w:rsidTr="00070844">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070844">
            <w:pPr>
              <w:rPr>
                <w:rFonts w:ascii="Arial" w:hAnsi="Arial" w:cs="Arial"/>
                <w:sz w:val="24"/>
                <w:szCs w:val="24"/>
              </w:rPr>
            </w:pPr>
            <w:r w:rsidRPr="001A1D26">
              <w:rPr>
                <w:rFonts w:ascii="Arial" w:hAnsi="Arial" w:cs="Arial"/>
                <w:sz w:val="24"/>
                <w:szCs w:val="24"/>
              </w:rPr>
              <w:t>Date</w:t>
            </w:r>
          </w:p>
        </w:tc>
      </w:tr>
      <w:tr w:rsidR="00761DF6" w:rsidTr="00070844">
        <w:tc>
          <w:tcPr>
            <w:tcW w:w="9018" w:type="dxa"/>
            <w:shd w:val="clear" w:color="auto" w:fill="B8CCE4" w:themeFill="accent1" w:themeFillTint="66"/>
          </w:tcPr>
          <w:p w:rsidR="00761DF6" w:rsidRPr="001A1D26" w:rsidRDefault="00761DF6" w:rsidP="00070844">
            <w:pPr>
              <w:rPr>
                <w:rFonts w:ascii="Arial" w:hAnsi="Arial" w:cs="Arial"/>
                <w:sz w:val="24"/>
                <w:szCs w:val="24"/>
              </w:rPr>
            </w:pPr>
          </w:p>
        </w:tc>
        <w:tc>
          <w:tcPr>
            <w:tcW w:w="1998" w:type="dxa"/>
            <w:shd w:val="clear" w:color="auto" w:fill="B8CCE4" w:themeFill="accent1" w:themeFillTint="66"/>
          </w:tcPr>
          <w:p w:rsidR="00761DF6" w:rsidRPr="001A1D26" w:rsidRDefault="00761DF6" w:rsidP="00070844">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A3B0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sidRPr="00313AE8">
        <w:rPr>
          <w:rFonts w:ascii="Arial" w:hAnsi="Arial" w:cs="Arial"/>
          <w:sz w:val="24"/>
          <w:szCs w:val="24"/>
        </w:rPr>
        <w:t xml:space="preserve">     No  </w:t>
      </w:r>
      <w:r w:rsidR="005A3B0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A3B0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A3B0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A3B03">
        <w:rPr>
          <w:rFonts w:ascii="Arial" w:hAnsi="Arial" w:cs="Arial"/>
          <w:sz w:val="24"/>
          <w:szCs w:val="24"/>
        </w:rPr>
      </w:r>
      <w:r w:rsidR="005A3B03">
        <w:rPr>
          <w:rFonts w:ascii="Arial" w:hAnsi="Arial" w:cs="Arial"/>
          <w:sz w:val="24"/>
          <w:szCs w:val="24"/>
        </w:rPr>
        <w:fldChar w:fldCharType="separate"/>
      </w:r>
      <w:r w:rsidR="005A3B03"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57" w:rsidRDefault="00E22F57" w:rsidP="00233561">
      <w:r>
        <w:separator/>
      </w:r>
    </w:p>
  </w:endnote>
  <w:endnote w:type="continuationSeparator" w:id="0">
    <w:p w:rsidR="00E22F57" w:rsidRDefault="00E22F5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F57" w:rsidRDefault="005A3B03">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E22F57">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57" w:rsidRDefault="00E22F57" w:rsidP="00233561">
      <w:r>
        <w:separator/>
      </w:r>
    </w:p>
  </w:footnote>
  <w:footnote w:type="continuationSeparator" w:id="0">
    <w:p w:rsidR="00E22F57" w:rsidRDefault="00E22F5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2E6"/>
    <w:multiLevelType w:val="multilevel"/>
    <w:tmpl w:val="4AD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1894"/>
    <w:multiLevelType w:val="multilevel"/>
    <w:tmpl w:val="4F106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3109A"/>
    <w:multiLevelType w:val="hybridMultilevel"/>
    <w:tmpl w:val="4D565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4A3A56"/>
    <w:multiLevelType w:val="multilevel"/>
    <w:tmpl w:val="836E7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07127"/>
    <w:multiLevelType w:val="multilevel"/>
    <w:tmpl w:val="6CAC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A25CF"/>
    <w:multiLevelType w:val="multilevel"/>
    <w:tmpl w:val="7EE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72A76"/>
    <w:multiLevelType w:val="hybridMultilevel"/>
    <w:tmpl w:val="5720E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C5BE6"/>
    <w:multiLevelType w:val="multilevel"/>
    <w:tmpl w:val="C21A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301E1C"/>
    <w:multiLevelType w:val="multilevel"/>
    <w:tmpl w:val="B726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C530D"/>
    <w:multiLevelType w:val="multilevel"/>
    <w:tmpl w:val="AF5A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34264"/>
    <w:multiLevelType w:val="multilevel"/>
    <w:tmpl w:val="69E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E577A"/>
    <w:multiLevelType w:val="multilevel"/>
    <w:tmpl w:val="313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011E72"/>
    <w:multiLevelType w:val="multilevel"/>
    <w:tmpl w:val="8292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3651A6"/>
    <w:multiLevelType w:val="multilevel"/>
    <w:tmpl w:val="220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F0EE6"/>
    <w:multiLevelType w:val="multilevel"/>
    <w:tmpl w:val="960A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759DD"/>
    <w:multiLevelType w:val="multilevel"/>
    <w:tmpl w:val="61EC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22C1A"/>
    <w:multiLevelType w:val="multilevel"/>
    <w:tmpl w:val="3CC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906B6"/>
    <w:multiLevelType w:val="multilevel"/>
    <w:tmpl w:val="2BBC4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5D53B0"/>
    <w:multiLevelType w:val="hybridMultilevel"/>
    <w:tmpl w:val="7B340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7C495B"/>
    <w:multiLevelType w:val="multilevel"/>
    <w:tmpl w:val="F6B8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11FA8"/>
    <w:multiLevelType w:val="hybridMultilevel"/>
    <w:tmpl w:val="62A4A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AA0F0F"/>
    <w:multiLevelType w:val="multilevel"/>
    <w:tmpl w:val="D07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303D0D"/>
    <w:multiLevelType w:val="multilevel"/>
    <w:tmpl w:val="A33E1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FB5C1A"/>
    <w:multiLevelType w:val="multilevel"/>
    <w:tmpl w:val="399A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EC162A"/>
    <w:multiLevelType w:val="multilevel"/>
    <w:tmpl w:val="048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E19BE"/>
    <w:multiLevelType w:val="multilevel"/>
    <w:tmpl w:val="98208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A7D7FC9"/>
    <w:multiLevelType w:val="multilevel"/>
    <w:tmpl w:val="5264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13251D"/>
    <w:multiLevelType w:val="multilevel"/>
    <w:tmpl w:val="1F34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A937E8"/>
    <w:multiLevelType w:val="multilevel"/>
    <w:tmpl w:val="D7B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FA4EDC"/>
    <w:multiLevelType w:val="multilevel"/>
    <w:tmpl w:val="3BE4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7322B"/>
    <w:multiLevelType w:val="multilevel"/>
    <w:tmpl w:val="AED0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A31CB"/>
    <w:multiLevelType w:val="multilevel"/>
    <w:tmpl w:val="E4321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9"/>
  </w:num>
  <w:num w:numId="3">
    <w:abstractNumId w:val="4"/>
  </w:num>
  <w:num w:numId="4">
    <w:abstractNumId w:val="22"/>
  </w:num>
  <w:num w:numId="5">
    <w:abstractNumId w:val="31"/>
  </w:num>
  <w:num w:numId="6">
    <w:abstractNumId w:val="0"/>
  </w:num>
  <w:num w:numId="7">
    <w:abstractNumId w:val="23"/>
  </w:num>
  <w:num w:numId="8">
    <w:abstractNumId w:val="17"/>
  </w:num>
  <w:num w:numId="9">
    <w:abstractNumId w:val="15"/>
  </w:num>
  <w:num w:numId="10">
    <w:abstractNumId w:val="21"/>
  </w:num>
  <w:num w:numId="11">
    <w:abstractNumId w:val="28"/>
  </w:num>
  <w:num w:numId="12">
    <w:abstractNumId w:val="8"/>
  </w:num>
  <w:num w:numId="13">
    <w:abstractNumId w:val="16"/>
  </w:num>
  <w:num w:numId="14">
    <w:abstractNumId w:val="5"/>
  </w:num>
  <w:num w:numId="15">
    <w:abstractNumId w:val="24"/>
  </w:num>
  <w:num w:numId="16">
    <w:abstractNumId w:val="7"/>
  </w:num>
  <w:num w:numId="17">
    <w:abstractNumId w:val="3"/>
  </w:num>
  <w:num w:numId="18">
    <w:abstractNumId w:val="1"/>
  </w:num>
  <w:num w:numId="19">
    <w:abstractNumId w:val="12"/>
  </w:num>
  <w:num w:numId="20">
    <w:abstractNumId w:val="27"/>
  </w:num>
  <w:num w:numId="21">
    <w:abstractNumId w:val="30"/>
  </w:num>
  <w:num w:numId="22">
    <w:abstractNumId w:val="26"/>
  </w:num>
  <w:num w:numId="23">
    <w:abstractNumId w:val="14"/>
  </w:num>
  <w:num w:numId="24">
    <w:abstractNumId w:val="19"/>
  </w:num>
  <w:num w:numId="25">
    <w:abstractNumId w:val="13"/>
  </w:num>
  <w:num w:numId="26">
    <w:abstractNumId w:val="10"/>
  </w:num>
  <w:num w:numId="27">
    <w:abstractNumId w:val="29"/>
  </w:num>
  <w:num w:numId="28">
    <w:abstractNumId w:val="11"/>
  </w:num>
  <w:num w:numId="29">
    <w:abstractNumId w:val="6"/>
  </w:num>
  <w:num w:numId="30">
    <w:abstractNumId w:val="2"/>
  </w:num>
  <w:num w:numId="31">
    <w:abstractNumId w:val="20"/>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14D4"/>
    <w:rsid w:val="00051D13"/>
    <w:rsid w:val="00070844"/>
    <w:rsid w:val="00083DF5"/>
    <w:rsid w:val="000A3ADE"/>
    <w:rsid w:val="000B2CE9"/>
    <w:rsid w:val="000D0D4F"/>
    <w:rsid w:val="00103A43"/>
    <w:rsid w:val="00111B8E"/>
    <w:rsid w:val="001462BB"/>
    <w:rsid w:val="00146941"/>
    <w:rsid w:val="00167158"/>
    <w:rsid w:val="0018056A"/>
    <w:rsid w:val="001A02A7"/>
    <w:rsid w:val="001F3DAC"/>
    <w:rsid w:val="00203C77"/>
    <w:rsid w:val="00231555"/>
    <w:rsid w:val="00233561"/>
    <w:rsid w:val="00241E16"/>
    <w:rsid w:val="00243B99"/>
    <w:rsid w:val="00255F08"/>
    <w:rsid w:val="00273036"/>
    <w:rsid w:val="00280FC3"/>
    <w:rsid w:val="00287DE0"/>
    <w:rsid w:val="002A6916"/>
    <w:rsid w:val="002A7477"/>
    <w:rsid w:val="002B1A53"/>
    <w:rsid w:val="002B2123"/>
    <w:rsid w:val="002C1591"/>
    <w:rsid w:val="003151BF"/>
    <w:rsid w:val="00332F9A"/>
    <w:rsid w:val="0034234E"/>
    <w:rsid w:val="00350A98"/>
    <w:rsid w:val="003840CC"/>
    <w:rsid w:val="003A6967"/>
    <w:rsid w:val="003D017F"/>
    <w:rsid w:val="003D59D8"/>
    <w:rsid w:val="00400980"/>
    <w:rsid w:val="00440707"/>
    <w:rsid w:val="004652CE"/>
    <w:rsid w:val="00491D28"/>
    <w:rsid w:val="004A4315"/>
    <w:rsid w:val="004F3222"/>
    <w:rsid w:val="004F7394"/>
    <w:rsid w:val="0050399D"/>
    <w:rsid w:val="00523703"/>
    <w:rsid w:val="00527409"/>
    <w:rsid w:val="00552434"/>
    <w:rsid w:val="005735CD"/>
    <w:rsid w:val="0058038B"/>
    <w:rsid w:val="0059679F"/>
    <w:rsid w:val="005A3B03"/>
    <w:rsid w:val="005B02F9"/>
    <w:rsid w:val="005C46C1"/>
    <w:rsid w:val="005C7D6A"/>
    <w:rsid w:val="005E15CA"/>
    <w:rsid w:val="005E4D2D"/>
    <w:rsid w:val="005E5238"/>
    <w:rsid w:val="0062365E"/>
    <w:rsid w:val="0065207F"/>
    <w:rsid w:val="006A3149"/>
    <w:rsid w:val="006C069B"/>
    <w:rsid w:val="006F14EB"/>
    <w:rsid w:val="006F5FFA"/>
    <w:rsid w:val="00716ABB"/>
    <w:rsid w:val="00753AFA"/>
    <w:rsid w:val="00761DF6"/>
    <w:rsid w:val="0077023D"/>
    <w:rsid w:val="007A1971"/>
    <w:rsid w:val="007A45A6"/>
    <w:rsid w:val="007A7920"/>
    <w:rsid w:val="007D1975"/>
    <w:rsid w:val="007D1B84"/>
    <w:rsid w:val="00811C35"/>
    <w:rsid w:val="00893A71"/>
    <w:rsid w:val="008F40EF"/>
    <w:rsid w:val="008F62B2"/>
    <w:rsid w:val="00910769"/>
    <w:rsid w:val="00910D9B"/>
    <w:rsid w:val="009213C1"/>
    <w:rsid w:val="00967B62"/>
    <w:rsid w:val="009857E6"/>
    <w:rsid w:val="009B240E"/>
    <w:rsid w:val="009B3949"/>
    <w:rsid w:val="009C1083"/>
    <w:rsid w:val="009C75F7"/>
    <w:rsid w:val="00A40DC3"/>
    <w:rsid w:val="00A9284E"/>
    <w:rsid w:val="00AB7DBA"/>
    <w:rsid w:val="00AD50F2"/>
    <w:rsid w:val="00AD6D73"/>
    <w:rsid w:val="00B079BE"/>
    <w:rsid w:val="00B32D82"/>
    <w:rsid w:val="00B841EA"/>
    <w:rsid w:val="00BA27EA"/>
    <w:rsid w:val="00BA55E7"/>
    <w:rsid w:val="00C3607B"/>
    <w:rsid w:val="00C3660C"/>
    <w:rsid w:val="00C42CC0"/>
    <w:rsid w:val="00C56A0D"/>
    <w:rsid w:val="00C6101A"/>
    <w:rsid w:val="00CA6369"/>
    <w:rsid w:val="00CD7A67"/>
    <w:rsid w:val="00CE4E0C"/>
    <w:rsid w:val="00CF30DD"/>
    <w:rsid w:val="00D1166C"/>
    <w:rsid w:val="00D27B18"/>
    <w:rsid w:val="00D633D3"/>
    <w:rsid w:val="00D928DB"/>
    <w:rsid w:val="00DA02C7"/>
    <w:rsid w:val="00DD1AD9"/>
    <w:rsid w:val="00DF51D6"/>
    <w:rsid w:val="00DF6505"/>
    <w:rsid w:val="00E22F57"/>
    <w:rsid w:val="00E3390A"/>
    <w:rsid w:val="00E93E74"/>
    <w:rsid w:val="00EA38F7"/>
    <w:rsid w:val="00EC2F62"/>
    <w:rsid w:val="00EE0213"/>
    <w:rsid w:val="00EE2807"/>
    <w:rsid w:val="00F013A5"/>
    <w:rsid w:val="00F1711F"/>
    <w:rsid w:val="00F54A7C"/>
    <w:rsid w:val="00F570EA"/>
    <w:rsid w:val="00F90146"/>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1462B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unhideWhenUsed/>
    <w:rsid w:val="001462BB"/>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1462BB"/>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146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5232820">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544444737">
      <w:bodyDiv w:val="1"/>
      <w:marLeft w:val="0"/>
      <w:marRight w:val="0"/>
      <w:marTop w:val="0"/>
      <w:marBottom w:val="0"/>
      <w:divBdr>
        <w:top w:val="none" w:sz="0" w:space="0" w:color="auto"/>
        <w:left w:val="none" w:sz="0" w:space="0" w:color="auto"/>
        <w:bottom w:val="none" w:sz="0" w:space="0" w:color="auto"/>
        <w:right w:val="none" w:sz="0" w:space="0" w:color="auto"/>
      </w:divBdr>
    </w:div>
    <w:div w:id="1891111112">
      <w:bodyDiv w:val="1"/>
      <w:marLeft w:val="0"/>
      <w:marRight w:val="0"/>
      <w:marTop w:val="0"/>
      <w:marBottom w:val="0"/>
      <w:divBdr>
        <w:top w:val="none" w:sz="0" w:space="0" w:color="auto"/>
        <w:left w:val="none" w:sz="0" w:space="0" w:color="auto"/>
        <w:bottom w:val="none" w:sz="0" w:space="0" w:color="auto"/>
        <w:right w:val="none" w:sz="0" w:space="0" w:color="auto"/>
      </w:divBdr>
    </w:div>
    <w:div w:id="20213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E0115-79A5-44AA-9FC6-990952DE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2013-10-15T21:19:00Z</dcterms:created>
  <dcterms:modified xsi:type="dcterms:W3CDTF">2013-10-22T16:49:00Z</dcterms:modified>
</cp:coreProperties>
</file>