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153B1C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63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576921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124AB1" w:rsidP="00124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Hotel and Restaurant Management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124AB1" w:rsidP="00124A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Restaurant Management </w:t>
            </w:r>
            <w:r w:rsidR="004C2E34">
              <w:rPr>
                <w:rFonts w:ascii="Arial" w:hAnsi="Arial" w:cs="Arial"/>
                <w:b/>
                <w:sz w:val="24"/>
                <w:szCs w:val="24"/>
              </w:rPr>
              <w:t xml:space="preserve"> UC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ERT</w:t>
            </w:r>
            <w:r w:rsidR="00C421AD" w:rsidRPr="00AB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RMCT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153B1C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153B1C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153B1C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153B1C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692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153B1C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C97723" w:rsidRDefault="00C97723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Demonstrate an understanding of the various components of systematic restaurant management.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Describe the role of the menu as the foundation for control in a restaurant operation.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 xml:space="preserve">Identify and describe the food handling and storage procedures necessary for the prevention of food-borne illnesses. 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lastRenderedPageBreak/>
              <w:t xml:space="preserve">Differentiate between the various styles of dining service. 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 xml:space="preserve">Identify and safely utilize commercial tools and equipment. 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Demonstrate skills in basic food preparation.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Describe the role of budget standards in planning and control and apply cost-volume-profit analysis to food and beverage operations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Employ industry standards relating to service, sales, and beverage service.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Analyze the potential return on investment associated with implementing restaurant revenue management strategies.</w:t>
            </w:r>
          </w:p>
          <w:p w:rsidR="00C97723" w:rsidRPr="00C97723" w:rsidRDefault="00C97723" w:rsidP="00C97723">
            <w:pPr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C97723">
              <w:rPr>
                <w:rFonts w:ascii="Arial" w:hAnsi="Arial" w:cs="Arial"/>
                <w:sz w:val="24"/>
                <w:szCs w:val="24"/>
              </w:rPr>
              <w:t>Develop the service techniques, food and beverage knowledge, and management skills required for a successful restaurant career.</w:t>
            </w:r>
          </w:p>
          <w:p w:rsidR="004F3222" w:rsidRPr="00AB49C0" w:rsidRDefault="004F3222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153B1C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153B1C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AB49C0" w:rsidRPr="005821C8" w:rsidRDefault="00AB49C0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124AB1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Restaurant Manag</w:t>
            </w:r>
            <w:r w:rsidR="0023429F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ment</w:t>
            </w:r>
            <w:r w:rsidR="003242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76921">
              <w:rPr>
                <w:rFonts w:ascii="Tahoma" w:hAnsi="Tahoma" w:cs="Tahoma"/>
                <w:sz w:val="24"/>
                <w:szCs w:val="24"/>
              </w:rPr>
              <w:t xml:space="preserve">UCERT </w:t>
            </w:r>
            <w:r w:rsidR="00C421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F4823" w:rsidRPr="00E96742" w:rsidRDefault="000F4823" w:rsidP="000F4823"/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Pr="00124AB1" w:rsidRDefault="00124AB1" w:rsidP="00124AB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C2E34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5"/>
              <w:gridCol w:w="2250"/>
            </w:tblGrid>
            <w:tr w:rsidR="00124AB1" w:rsidRPr="00124AB1" w:rsidTr="00124AB1">
              <w:trPr>
                <w:tblHeader/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124AB1" w:rsidRPr="00124AB1" w:rsidRDefault="00124AB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124AB1" w:rsidRPr="00124AB1" w:rsidRDefault="00124AB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124AB1" w:rsidRPr="00124AB1" w:rsidTr="00124AB1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124AB1" w:rsidRPr="00124AB1" w:rsidRDefault="00124AB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124AB1" w:rsidRPr="00124AB1" w:rsidRDefault="00124AB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124AB1" w:rsidRPr="00124AB1" w:rsidTr="00124AB1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124AB1" w:rsidRPr="00124AB1" w:rsidRDefault="00124AB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124AB1" w:rsidRPr="00124AB1" w:rsidRDefault="00153B1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2" w:tgtFrame="_blank" w:history="1">
                    <w:r w:rsidR="00124AB1" w:rsidRPr="00124AB1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</w:tbl>
          <w:p w:rsid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76921" w:rsidRDefault="00576921" w:rsidP="005769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 xml:space="preserve">Take the following 18 units with a Grade of "C" or better in each course and a </w:t>
            </w:r>
            <w:r w:rsidR="00444D80" w:rsidRPr="00124AB1">
              <w:rPr>
                <w:rFonts w:ascii="Tahoma" w:hAnsi="Tahoma" w:cs="Tahoma"/>
                <w:sz w:val="24"/>
                <w:szCs w:val="24"/>
              </w:rPr>
              <w:t>minimum</w:t>
            </w:r>
            <w:r w:rsidRPr="00124AB1">
              <w:rPr>
                <w:rFonts w:ascii="Tahoma" w:hAnsi="Tahoma" w:cs="Tahoma"/>
                <w:sz w:val="24"/>
                <w:szCs w:val="24"/>
              </w:rPr>
              <w:t xml:space="preserve"> GPA of 2.0:</w:t>
            </w:r>
          </w:p>
          <w:p w:rsidR="00124AB1" w:rsidRPr="00124AB1" w:rsidRDefault="00124AB1" w:rsidP="00124AB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HA 240, HA 243, HA 280, HA 345, HA 355, HA 442 (18 units)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This certificate may be pursued and completed concurrently with a degree program or as a stand-alone certificate.  Federal financial aid cannot be used if the certificate is completed as a stand-alone certificate.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57692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AB1" w:rsidRDefault="00124AB1" w:rsidP="00124AB1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Restaurant Manag</w:t>
            </w:r>
            <w:r w:rsidR="0023429F">
              <w:rPr>
                <w:rFonts w:ascii="Tahoma" w:hAnsi="Tahoma" w:cs="Tahoma"/>
                <w:sz w:val="24"/>
                <w:szCs w:val="24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 xml:space="preserve">ment UCERT    </w:t>
            </w:r>
          </w:p>
          <w:p w:rsidR="00124AB1" w:rsidRPr="00E96742" w:rsidRDefault="00124AB1" w:rsidP="00124AB1"/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Pr="00124AB1" w:rsidRDefault="00124AB1" w:rsidP="00124AB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5"/>
              <w:gridCol w:w="2250"/>
            </w:tblGrid>
            <w:tr w:rsidR="00124AB1" w:rsidRPr="00124AB1" w:rsidTr="004C7321">
              <w:trPr>
                <w:tblHeader/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124AB1" w:rsidRPr="00124AB1" w:rsidRDefault="00124AB1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124AB1" w:rsidRPr="00124AB1" w:rsidRDefault="00124AB1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124AB1" w:rsidRPr="00124AB1" w:rsidTr="004C7321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124AB1" w:rsidRPr="00124AB1" w:rsidRDefault="00124AB1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124AB1" w:rsidRPr="00124AB1" w:rsidRDefault="00124AB1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124AB1" w:rsidRPr="00124AB1" w:rsidTr="004C7321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124AB1" w:rsidRPr="00124AB1" w:rsidRDefault="00124AB1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4AB1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205" w:type="dxa"/>
                  <w:vAlign w:val="center"/>
                  <w:hideMark/>
                </w:tcPr>
                <w:p w:rsidR="00124AB1" w:rsidRPr="00124AB1" w:rsidRDefault="00153B1C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124AB1" w:rsidRPr="00124AB1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</w:tbl>
          <w:p w:rsid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 xml:space="preserve">Take the following 18 units with a Grade of "C" or better in each course and a </w:t>
            </w:r>
            <w:r w:rsidR="00444D80" w:rsidRPr="00124AB1">
              <w:rPr>
                <w:rFonts w:ascii="Tahoma" w:hAnsi="Tahoma" w:cs="Tahoma"/>
                <w:sz w:val="24"/>
                <w:szCs w:val="24"/>
              </w:rPr>
              <w:t>minimum</w:t>
            </w:r>
            <w:r w:rsidRPr="00124AB1">
              <w:rPr>
                <w:rFonts w:ascii="Tahoma" w:hAnsi="Tahoma" w:cs="Tahoma"/>
                <w:sz w:val="24"/>
                <w:szCs w:val="24"/>
              </w:rPr>
              <w:t xml:space="preserve"> GPA of 2.0:</w:t>
            </w:r>
          </w:p>
          <w:p w:rsidR="00124AB1" w:rsidRDefault="00124AB1" w:rsidP="00124AB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4"/>
                <w:szCs w:val="24"/>
              </w:rPr>
            </w:pPr>
            <w:r w:rsidRPr="00124AB1">
              <w:rPr>
                <w:rFonts w:ascii="Tahoma" w:hAnsi="Tahoma" w:cs="Tahoma"/>
                <w:sz w:val="24"/>
                <w:szCs w:val="24"/>
              </w:rPr>
              <w:t xml:space="preserve">HA 240, HA 243, HA 280, </w:t>
            </w:r>
            <w:r w:rsidRPr="00401990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 345</w:t>
            </w:r>
            <w:r w:rsidRPr="00401990">
              <w:rPr>
                <w:rFonts w:ascii="Tahoma" w:hAnsi="Tahoma" w:cs="Tahoma"/>
                <w:b/>
                <w:strike/>
                <w:sz w:val="24"/>
                <w:szCs w:val="24"/>
              </w:rPr>
              <w:t>,</w:t>
            </w:r>
            <w:r w:rsidRPr="00124AB1">
              <w:rPr>
                <w:rFonts w:ascii="Tahoma" w:hAnsi="Tahoma" w:cs="Tahoma"/>
                <w:sz w:val="24"/>
                <w:szCs w:val="24"/>
              </w:rPr>
              <w:t xml:space="preserve"> HA 355, </w:t>
            </w:r>
            <w:r w:rsidRPr="00401990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 442</w:t>
            </w:r>
            <w:r w:rsidRPr="00124AB1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401990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18</w:t>
            </w:r>
            <w:r w:rsidRPr="00124AB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01990" w:rsidRPr="00401990"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4019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24AB1">
              <w:rPr>
                <w:rFonts w:ascii="Tahoma" w:hAnsi="Tahoma" w:cs="Tahoma"/>
                <w:sz w:val="24"/>
                <w:szCs w:val="24"/>
              </w:rPr>
              <w:t>units)</w:t>
            </w:r>
          </w:p>
          <w:p w:rsidR="00401990" w:rsidRPr="007A5537" w:rsidRDefault="00373143" w:rsidP="00401990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Take 6 units from the following list of courses:</w:t>
            </w:r>
            <w:r w:rsidR="00401990" w:rsidRPr="007A553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401990" w:rsidRPr="00401990" w:rsidRDefault="00401990" w:rsidP="0040199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401990">
              <w:rPr>
                <w:rFonts w:ascii="Tahoma" w:hAnsi="Tahoma" w:cs="Tahoma"/>
                <w:b/>
                <w:sz w:val="24"/>
                <w:szCs w:val="24"/>
              </w:rPr>
              <w:t xml:space="preserve">HA 345, HA 372, HA 373, HA 374, HA 375, HA 376, HA 377, </w:t>
            </w:r>
            <w:r w:rsidR="0070088B">
              <w:rPr>
                <w:rFonts w:ascii="Tahoma" w:hAnsi="Tahoma" w:cs="Tahoma"/>
                <w:b/>
                <w:sz w:val="24"/>
                <w:szCs w:val="24"/>
              </w:rPr>
              <w:t xml:space="preserve">HA 379, </w:t>
            </w:r>
            <w:r w:rsidRPr="00401990">
              <w:rPr>
                <w:rFonts w:ascii="Tahoma" w:hAnsi="Tahoma" w:cs="Tahoma"/>
                <w:b/>
                <w:sz w:val="24"/>
                <w:szCs w:val="24"/>
              </w:rPr>
              <w:t>HA 381, HA 442</w:t>
            </w:r>
          </w:p>
          <w:p w:rsidR="00124AB1" w:rsidRPr="00124AB1" w:rsidRDefault="00124AB1" w:rsidP="00124AB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576921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576921">
              <w:rPr>
                <w:rFonts w:ascii="Tahoma" w:hAnsi="Tahoma" w:cs="Tahoma"/>
                <w:sz w:val="24"/>
                <w:szCs w:val="24"/>
              </w:rPr>
              <w:t>This certificate may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0C94">
              <w:rPr>
                <w:rFonts w:ascii="Tahoma" w:hAnsi="Tahoma" w:cs="Tahoma"/>
                <w:b/>
                <w:sz w:val="24"/>
                <w:szCs w:val="24"/>
              </w:rPr>
              <w:t>only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be pursued and completed concurrently with a degree program </w:t>
            </w:r>
            <w:r w:rsidRPr="00AA0C9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or as a stand-alone certificate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r w:rsidRPr="00AA0C9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Federal financial aid cannot be used if the certificate is completed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0C94">
              <w:rPr>
                <w:rFonts w:ascii="Tahoma" w:hAnsi="Tahoma" w:cs="Tahoma"/>
                <w:b/>
                <w:sz w:val="24"/>
                <w:szCs w:val="24"/>
              </w:rPr>
              <w:t xml:space="preserve">This certificate is not available </w:t>
            </w:r>
            <w:r w:rsidRPr="00576921">
              <w:rPr>
                <w:rFonts w:ascii="Tahoma" w:hAnsi="Tahoma" w:cs="Tahoma"/>
                <w:sz w:val="24"/>
                <w:szCs w:val="24"/>
              </w:rPr>
              <w:t>as a stand-alone certificate.</w:t>
            </w: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576921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32423C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4C2E34" w:rsidRPr="00576921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07F" w:rsidRPr="0065207F" w:rsidRDefault="0065207F" w:rsidP="004C2E34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5205B4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This proposal revises plan text to indicate that it can no longer be completed as a stand-alone certificate.  </w:t>
      </w:r>
      <w:r w:rsidR="005205B4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C97723" w:rsidRDefault="00C97723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</w:p>
    <w:p w:rsidR="00C97723" w:rsidRPr="00C97723" w:rsidRDefault="00C97723" w:rsidP="00C97723">
      <w:pPr>
        <w:shd w:val="clear" w:color="auto" w:fill="D9D9D9" w:themeFill="background1" w:themeFillShade="D9"/>
        <w:rPr>
          <w:rFonts w:ascii="Arial" w:hAnsi="Arial" w:cs="Arial"/>
          <w:b/>
          <w:iCs/>
          <w:sz w:val="24"/>
          <w:szCs w:val="24"/>
        </w:rPr>
      </w:pPr>
      <w:r w:rsidRPr="00C97723">
        <w:rPr>
          <w:rFonts w:ascii="Arial" w:hAnsi="Arial" w:cs="Arial"/>
          <w:b/>
          <w:iCs/>
          <w:sz w:val="24"/>
          <w:szCs w:val="24"/>
        </w:rPr>
        <w:t>The revised certificate will be more flexible and allow students to choose six-hours of restaurant-related electives (e.g., Wines of the World) that were not part of the curriculum at the inception of the certificate.</w:t>
      </w:r>
    </w:p>
    <w:p w:rsidR="005205B4" w:rsidRPr="00220D2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153B1C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153B1C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153B1C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4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153B1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153B1C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153B1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6921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   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153B1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3731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3143">
              <w:rPr>
                <w:rFonts w:ascii="Arial" w:hAnsi="Arial" w:cs="Arial"/>
                <w:b/>
                <w:sz w:val="24"/>
                <w:szCs w:val="24"/>
              </w:rPr>
              <w:t>1/20/2013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lastRenderedPageBreak/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153B1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153B1C">
        <w:rPr>
          <w:rFonts w:ascii="Arial" w:hAnsi="Arial" w:cs="Arial"/>
          <w:sz w:val="24"/>
          <w:szCs w:val="24"/>
        </w:rPr>
      </w:r>
      <w:r w:rsidR="00153B1C">
        <w:rPr>
          <w:rFonts w:ascii="Arial" w:hAnsi="Arial" w:cs="Arial"/>
          <w:sz w:val="24"/>
          <w:szCs w:val="24"/>
        </w:rPr>
        <w:fldChar w:fldCharType="separate"/>
      </w:r>
      <w:r w:rsidR="00153B1C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C0" w:rsidRDefault="00AB49C0" w:rsidP="00233561">
      <w:r>
        <w:separator/>
      </w:r>
    </w:p>
  </w:endnote>
  <w:endnote w:type="continuationSeparator" w:id="0">
    <w:p w:rsidR="00AB49C0" w:rsidRDefault="00AB49C0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153B1C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AB49C0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C0" w:rsidRDefault="00AB49C0" w:rsidP="00233561">
      <w:r>
        <w:separator/>
      </w:r>
    </w:p>
  </w:footnote>
  <w:footnote w:type="continuationSeparator" w:id="0">
    <w:p w:rsidR="00AB49C0" w:rsidRDefault="00AB49C0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520F1"/>
    <w:multiLevelType w:val="hybridMultilevel"/>
    <w:tmpl w:val="6D723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355E0"/>
    <w:multiLevelType w:val="hybridMultilevel"/>
    <w:tmpl w:val="EF4E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007D"/>
    <w:multiLevelType w:val="hybridMultilevel"/>
    <w:tmpl w:val="CF8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F50D5"/>
    <w:multiLevelType w:val="hybridMultilevel"/>
    <w:tmpl w:val="59021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1B3B42"/>
    <w:multiLevelType w:val="hybridMultilevel"/>
    <w:tmpl w:val="553E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DB68C1"/>
    <w:multiLevelType w:val="multilevel"/>
    <w:tmpl w:val="93DA9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9"/>
  </w:num>
  <w:num w:numId="5">
    <w:abstractNumId w:val="14"/>
  </w:num>
  <w:num w:numId="6">
    <w:abstractNumId w:val="8"/>
  </w:num>
  <w:num w:numId="7">
    <w:abstractNumId w:val="23"/>
  </w:num>
  <w:num w:numId="8">
    <w:abstractNumId w:val="20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7"/>
  </w:num>
  <w:num w:numId="22">
    <w:abstractNumId w:val="12"/>
  </w:num>
  <w:num w:numId="23">
    <w:abstractNumId w:val="5"/>
  </w:num>
  <w:num w:numId="24">
    <w:abstractNumId w:val="1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514D4"/>
    <w:rsid w:val="00051D13"/>
    <w:rsid w:val="00083DF5"/>
    <w:rsid w:val="000A3ADE"/>
    <w:rsid w:val="000B2CE9"/>
    <w:rsid w:val="000D0D4F"/>
    <w:rsid w:val="000F4823"/>
    <w:rsid w:val="00100C2D"/>
    <w:rsid w:val="00103A43"/>
    <w:rsid w:val="00111B8E"/>
    <w:rsid w:val="00124AB1"/>
    <w:rsid w:val="00143E3A"/>
    <w:rsid w:val="00146941"/>
    <w:rsid w:val="00153B1C"/>
    <w:rsid w:val="00167158"/>
    <w:rsid w:val="001A02A7"/>
    <w:rsid w:val="001A0823"/>
    <w:rsid w:val="001D2E59"/>
    <w:rsid w:val="001E7D86"/>
    <w:rsid w:val="001F3265"/>
    <w:rsid w:val="001F3DAC"/>
    <w:rsid w:val="00203C77"/>
    <w:rsid w:val="00231555"/>
    <w:rsid w:val="00233561"/>
    <w:rsid w:val="0023429F"/>
    <w:rsid w:val="00241E16"/>
    <w:rsid w:val="00243B99"/>
    <w:rsid w:val="00245A9F"/>
    <w:rsid w:val="00246EA0"/>
    <w:rsid w:val="00255F08"/>
    <w:rsid w:val="00262215"/>
    <w:rsid w:val="00273036"/>
    <w:rsid w:val="00287DE0"/>
    <w:rsid w:val="002A39CA"/>
    <w:rsid w:val="002A4EF8"/>
    <w:rsid w:val="002A6916"/>
    <w:rsid w:val="002A7477"/>
    <w:rsid w:val="002B1A53"/>
    <w:rsid w:val="002B2123"/>
    <w:rsid w:val="002D768B"/>
    <w:rsid w:val="003151BF"/>
    <w:rsid w:val="0032423C"/>
    <w:rsid w:val="00332F9A"/>
    <w:rsid w:val="0034234E"/>
    <w:rsid w:val="00343C0F"/>
    <w:rsid w:val="00344D10"/>
    <w:rsid w:val="0034531C"/>
    <w:rsid w:val="00350A98"/>
    <w:rsid w:val="00366F0A"/>
    <w:rsid w:val="00373143"/>
    <w:rsid w:val="003840CC"/>
    <w:rsid w:val="003A6967"/>
    <w:rsid w:val="003D017F"/>
    <w:rsid w:val="003D59D8"/>
    <w:rsid w:val="00400980"/>
    <w:rsid w:val="00401990"/>
    <w:rsid w:val="00430E14"/>
    <w:rsid w:val="00440707"/>
    <w:rsid w:val="00444B12"/>
    <w:rsid w:val="00444D80"/>
    <w:rsid w:val="004652CE"/>
    <w:rsid w:val="004A4315"/>
    <w:rsid w:val="004C2E34"/>
    <w:rsid w:val="004F3222"/>
    <w:rsid w:val="004F7394"/>
    <w:rsid w:val="0050399D"/>
    <w:rsid w:val="00504F93"/>
    <w:rsid w:val="005205B4"/>
    <w:rsid w:val="00523703"/>
    <w:rsid w:val="00527409"/>
    <w:rsid w:val="00552434"/>
    <w:rsid w:val="005735CD"/>
    <w:rsid w:val="00576921"/>
    <w:rsid w:val="0058038B"/>
    <w:rsid w:val="005C46C1"/>
    <w:rsid w:val="005C7D6A"/>
    <w:rsid w:val="005E15CA"/>
    <w:rsid w:val="005E4D2D"/>
    <w:rsid w:val="005E5238"/>
    <w:rsid w:val="0062365E"/>
    <w:rsid w:val="00623E33"/>
    <w:rsid w:val="0065207F"/>
    <w:rsid w:val="006A3149"/>
    <w:rsid w:val="006C069B"/>
    <w:rsid w:val="006F05DF"/>
    <w:rsid w:val="006F14EB"/>
    <w:rsid w:val="006F5FFA"/>
    <w:rsid w:val="0070088B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840F3"/>
    <w:rsid w:val="00893A71"/>
    <w:rsid w:val="008B1926"/>
    <w:rsid w:val="008F40EF"/>
    <w:rsid w:val="008F62B2"/>
    <w:rsid w:val="00910769"/>
    <w:rsid w:val="009208BE"/>
    <w:rsid w:val="009213C1"/>
    <w:rsid w:val="009428E5"/>
    <w:rsid w:val="009565C5"/>
    <w:rsid w:val="00967B62"/>
    <w:rsid w:val="00971EBF"/>
    <w:rsid w:val="00971F61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64281"/>
    <w:rsid w:val="00A9284E"/>
    <w:rsid w:val="00AA0C94"/>
    <w:rsid w:val="00AA5472"/>
    <w:rsid w:val="00AB49C0"/>
    <w:rsid w:val="00AB7DBA"/>
    <w:rsid w:val="00AD50F2"/>
    <w:rsid w:val="00AD6D73"/>
    <w:rsid w:val="00B05C45"/>
    <w:rsid w:val="00B079BE"/>
    <w:rsid w:val="00B14B0F"/>
    <w:rsid w:val="00B33B34"/>
    <w:rsid w:val="00B551B8"/>
    <w:rsid w:val="00B841EA"/>
    <w:rsid w:val="00B9339A"/>
    <w:rsid w:val="00BA27EA"/>
    <w:rsid w:val="00BA55E7"/>
    <w:rsid w:val="00BB2CF6"/>
    <w:rsid w:val="00BC135B"/>
    <w:rsid w:val="00BE0E14"/>
    <w:rsid w:val="00C06F95"/>
    <w:rsid w:val="00C33312"/>
    <w:rsid w:val="00C3660C"/>
    <w:rsid w:val="00C421AD"/>
    <w:rsid w:val="00C42CC0"/>
    <w:rsid w:val="00C56A0D"/>
    <w:rsid w:val="00C6101A"/>
    <w:rsid w:val="00C97723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80636"/>
    <w:rsid w:val="00D928DB"/>
    <w:rsid w:val="00DA02C7"/>
    <w:rsid w:val="00DA5EA4"/>
    <w:rsid w:val="00DC3182"/>
    <w:rsid w:val="00DD1AD9"/>
    <w:rsid w:val="00DF51D6"/>
    <w:rsid w:val="00DF52AE"/>
    <w:rsid w:val="00DF6505"/>
    <w:rsid w:val="00DF65DA"/>
    <w:rsid w:val="00E3390A"/>
    <w:rsid w:val="00E71D8E"/>
    <w:rsid w:val="00E93E74"/>
    <w:rsid w:val="00EA38F7"/>
    <w:rsid w:val="00EB126C"/>
    <w:rsid w:val="00EC2F62"/>
    <w:rsid w:val="00EE0213"/>
    <w:rsid w:val="00EE2807"/>
    <w:rsid w:val="00F013A5"/>
    <w:rsid w:val="00F043C0"/>
    <w:rsid w:val="00F04E14"/>
    <w:rsid w:val="00F1711F"/>
    <w:rsid w:val="00F2564A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2&amp;catalogYear=131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ourses/course?courseId=005202&amp;catalogYear=1314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yperlink" Target="http://www4.nau.edu/avpaa/timelines/1314Effective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5C031-A249-458B-A52E-1A8BA67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17</cp:revision>
  <dcterms:created xsi:type="dcterms:W3CDTF">2013-10-14T17:33:00Z</dcterms:created>
  <dcterms:modified xsi:type="dcterms:W3CDTF">2013-11-22T00:42:00Z</dcterms:modified>
</cp:coreProperties>
</file>