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687F71"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3713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39170B" w:rsidP="00287DE0">
            <w:pPr>
              <w:rPr>
                <w:rFonts w:ascii="Arial" w:hAnsi="Arial" w:cs="Arial"/>
                <w:b/>
                <w:sz w:val="24"/>
                <w:szCs w:val="24"/>
              </w:rPr>
            </w:pPr>
            <w:r>
              <w:rPr>
                <w:rFonts w:ascii="Arial" w:hAnsi="Arial" w:cs="Arial"/>
                <w:b/>
                <w:sz w:val="24"/>
                <w:szCs w:val="24"/>
              </w:rPr>
              <w:t>SBS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39170B" w:rsidP="00287DE0">
            <w:pPr>
              <w:rPr>
                <w:rFonts w:ascii="Arial" w:hAnsi="Arial" w:cs="Arial"/>
                <w:b/>
                <w:sz w:val="24"/>
                <w:szCs w:val="24"/>
              </w:rPr>
            </w:pPr>
            <w:r>
              <w:rPr>
                <w:rFonts w:ascii="Arial" w:hAnsi="Arial" w:cs="Arial"/>
                <w:b/>
                <w:sz w:val="24"/>
                <w:szCs w:val="24"/>
              </w:rPr>
              <w:t>Ethnic Studies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39170B" w:rsidP="0039170B">
            <w:pPr>
              <w:rPr>
                <w:rFonts w:ascii="Arial" w:hAnsi="Arial" w:cs="Arial"/>
                <w:b/>
                <w:sz w:val="24"/>
                <w:szCs w:val="24"/>
              </w:rPr>
            </w:pPr>
            <w:r>
              <w:rPr>
                <w:rFonts w:ascii="Arial" w:hAnsi="Arial" w:cs="Arial"/>
                <w:b/>
                <w:sz w:val="24"/>
                <w:szCs w:val="24"/>
              </w:rPr>
              <w:t xml:space="preserve">Ethnic Studies Minor </w:t>
            </w:r>
            <w:r w:rsidR="005E7003">
              <w:rPr>
                <w:rFonts w:ascii="Arial" w:hAnsi="Arial" w:cs="Arial"/>
                <w:b/>
                <w:sz w:val="24"/>
                <w:szCs w:val="24"/>
              </w:rPr>
              <w:t xml:space="preserve"> (</w:t>
            </w:r>
            <w:r>
              <w:rPr>
                <w:rFonts w:ascii="Arial" w:hAnsi="Arial" w:cs="Arial"/>
                <w:b/>
                <w:sz w:val="24"/>
                <w:szCs w:val="24"/>
              </w:rPr>
              <w:t>ETH</w:t>
            </w:r>
            <w:r w:rsidR="005E7003">
              <w:rPr>
                <w:rFonts w:ascii="Arial" w:hAnsi="Arial" w:cs="Arial"/>
                <w:b/>
                <w:sz w:val="24"/>
                <w:szCs w:val="24"/>
              </w:rPr>
              <w:t>MN)</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687F71"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687F71"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687F71"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687F7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687F7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39170B" w:rsidRDefault="0039170B" w:rsidP="005E7003">
            <w:pPr>
              <w:widowControl w:val="0"/>
              <w:autoSpaceDE w:val="0"/>
              <w:autoSpaceDN w:val="0"/>
              <w:adjustRightInd w:val="0"/>
              <w:rPr>
                <w:rFonts w:ascii="Arial" w:hAnsi="Arial" w:cs="Arial"/>
                <w:b/>
                <w:color w:val="FF0000"/>
                <w:sz w:val="24"/>
                <w:szCs w:val="24"/>
              </w:rPr>
            </w:pPr>
          </w:p>
          <w:p w:rsidR="00A0391D" w:rsidRPr="00CB7F84" w:rsidRDefault="00A0391D" w:rsidP="00A0391D">
            <w:pPr>
              <w:pStyle w:val="NormalWeb"/>
              <w:numPr>
                <w:ilvl w:val="0"/>
                <w:numId w:val="32"/>
              </w:numPr>
              <w:spacing w:before="0" w:beforeAutospacing="0" w:after="0" w:afterAutospacing="0"/>
              <w:contextualSpacing/>
              <w:rPr>
                <w:rFonts w:ascii="Arial" w:hAnsi="Arial" w:cs="Arial"/>
              </w:rPr>
            </w:pPr>
            <w:r w:rsidRPr="00CB7F84">
              <w:rPr>
                <w:rFonts w:ascii="Arial" w:hAnsi="Arial" w:cs="Arial"/>
              </w:rPr>
              <w:t>Critically comprehend the Asian American experience through the analysis of cinematically creative expression and how Asian American identities are socially constructed, represented, and misrepresented through film (</w:t>
            </w:r>
            <w:r w:rsidRPr="00CB7F84">
              <w:rPr>
                <w:rFonts w:ascii="Arial" w:hAnsi="Arial" w:cs="Arial"/>
                <w:b/>
              </w:rPr>
              <w:t>critical thinking</w:t>
            </w:r>
            <w:r w:rsidRPr="00CB7F84">
              <w:rPr>
                <w:rFonts w:ascii="Arial" w:hAnsi="Arial" w:cs="Arial"/>
              </w:rPr>
              <w:t>)</w:t>
            </w:r>
          </w:p>
          <w:p w:rsidR="00A0391D" w:rsidRPr="00CB7F84" w:rsidRDefault="00A0391D" w:rsidP="00A0391D">
            <w:pPr>
              <w:pStyle w:val="NormalWeb"/>
              <w:numPr>
                <w:ilvl w:val="0"/>
                <w:numId w:val="32"/>
              </w:numPr>
              <w:spacing w:before="0" w:beforeAutospacing="0" w:after="0" w:afterAutospacing="0"/>
              <w:contextualSpacing/>
              <w:rPr>
                <w:rFonts w:ascii="Arial" w:hAnsi="Arial" w:cs="Arial"/>
              </w:rPr>
            </w:pPr>
            <w:r w:rsidRPr="00CB7F84">
              <w:rPr>
                <w:rFonts w:ascii="Arial" w:hAnsi="Arial" w:cs="Arial"/>
              </w:rPr>
              <w:t xml:space="preserve">Develop a critical understanding of diverse Asian migratory trajectories to the US, how colonialism, imperialism, and globalization </w:t>
            </w:r>
            <w:r w:rsidRPr="00CB7F84">
              <w:rPr>
                <w:rFonts w:ascii="Arial" w:hAnsi="Arial" w:cs="Arial"/>
              </w:rPr>
              <w:lastRenderedPageBreak/>
              <w:t>shape and reshape Asian American identities and diasporas in the US and how these sociopolitical/economical relations are depicted on film (</w:t>
            </w:r>
            <w:r w:rsidRPr="00CB7F84">
              <w:rPr>
                <w:rFonts w:ascii="Arial" w:hAnsi="Arial" w:cs="Arial"/>
                <w:b/>
              </w:rPr>
              <w:t>critical thinking</w:t>
            </w:r>
            <w:r w:rsidRPr="00CB7F84">
              <w:rPr>
                <w:rFonts w:ascii="Arial" w:hAnsi="Arial" w:cs="Arial"/>
              </w:rPr>
              <w:t>)</w:t>
            </w:r>
          </w:p>
          <w:p w:rsidR="00A0391D" w:rsidRPr="00CB7F84" w:rsidRDefault="00A0391D" w:rsidP="00A0391D">
            <w:pPr>
              <w:pStyle w:val="NormalWeb"/>
              <w:numPr>
                <w:ilvl w:val="0"/>
                <w:numId w:val="32"/>
              </w:numPr>
              <w:spacing w:before="0" w:beforeAutospacing="0" w:after="0" w:afterAutospacing="0"/>
              <w:contextualSpacing/>
              <w:rPr>
                <w:rFonts w:ascii="Arial" w:hAnsi="Arial" w:cs="Arial"/>
              </w:rPr>
            </w:pPr>
            <w:r w:rsidRPr="00CB7F84">
              <w:rPr>
                <w:rFonts w:ascii="Arial" w:hAnsi="Arial" w:cs="Arial"/>
              </w:rPr>
              <w:t xml:space="preserve">Be able to identify the key issues of </w:t>
            </w:r>
            <w:proofErr w:type="spellStart"/>
            <w:r w:rsidRPr="00CB7F84">
              <w:rPr>
                <w:rFonts w:ascii="Arial" w:hAnsi="Arial" w:cs="Arial"/>
              </w:rPr>
              <w:t>transnationalism</w:t>
            </w:r>
            <w:proofErr w:type="spellEnd"/>
            <w:r w:rsidRPr="00CB7F84">
              <w:rPr>
                <w:rFonts w:ascii="Arial" w:hAnsi="Arial" w:cs="Arial"/>
              </w:rPr>
              <w:t>, gender, sexuality, class, and generational gap among distinctive Asian American communities as being portrayed through film (</w:t>
            </w:r>
            <w:r w:rsidRPr="00CB7F84">
              <w:rPr>
                <w:rFonts w:ascii="Arial" w:hAnsi="Arial" w:cs="Arial"/>
                <w:b/>
              </w:rPr>
              <w:t>critical thinking</w:t>
            </w:r>
            <w:r w:rsidRPr="00CB7F84">
              <w:rPr>
                <w:rFonts w:ascii="Arial" w:hAnsi="Arial" w:cs="Arial"/>
              </w:rPr>
              <w:t>)</w:t>
            </w:r>
          </w:p>
          <w:p w:rsidR="00A0391D" w:rsidRPr="002E193D" w:rsidRDefault="00A0391D" w:rsidP="00A0391D">
            <w:pPr>
              <w:pStyle w:val="NormalWeb"/>
              <w:numPr>
                <w:ilvl w:val="0"/>
                <w:numId w:val="32"/>
              </w:numPr>
              <w:spacing w:before="0" w:beforeAutospacing="0" w:after="0" w:afterAutospacing="0"/>
              <w:contextualSpacing/>
              <w:rPr>
                <w:rFonts w:ascii="Arial" w:hAnsi="Arial" w:cs="Arial"/>
              </w:rPr>
            </w:pPr>
            <w:r w:rsidRPr="00CB7F84">
              <w:rPr>
                <w:rFonts w:ascii="Arial" w:hAnsi="Arial" w:cs="Arial"/>
              </w:rPr>
              <w:t>Develop an understanding of the diversity of Asian America and be able to contextualize the struggles of Asian Americans as they negotiate questions of  cultural preservation/ assimilation and community convergences/divergences through cinematic expressions (</w:t>
            </w:r>
            <w:r w:rsidRPr="00CB7F84">
              <w:rPr>
                <w:rFonts w:ascii="Arial" w:hAnsi="Arial" w:cs="Arial"/>
                <w:b/>
              </w:rPr>
              <w:t>critical thinking</w:t>
            </w:r>
            <w:r w:rsidRPr="00CB7F84">
              <w:rPr>
                <w:rFonts w:ascii="Arial" w:hAnsi="Arial" w:cs="Arial"/>
              </w:rPr>
              <w:t>)</w:t>
            </w:r>
            <w:r w:rsidRPr="002E193D">
              <w:rPr>
                <w:rFonts w:ascii="Arial" w:hAnsi="Arial" w:cs="Arial"/>
                <w:b/>
                <w:color w:val="FF0000"/>
              </w:rPr>
              <w:t xml:space="preserve"> </w:t>
            </w:r>
          </w:p>
          <w:p w:rsidR="004F3222" w:rsidRPr="00344D10" w:rsidRDefault="004F3222" w:rsidP="000F4823">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5E7003">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C33312">
        <w:tc>
          <w:tcPr>
            <w:tcW w:w="5598" w:type="dxa"/>
          </w:tcPr>
          <w:p w:rsidR="0065207F" w:rsidRPr="0065207F" w:rsidRDefault="00687F71" w:rsidP="0065207F">
            <w:pPr>
              <w:pStyle w:val="Heading3"/>
              <w:spacing w:line="260" w:lineRule="auto"/>
              <w:outlineLvl w:val="2"/>
              <w:rPr>
                <w:rFonts w:ascii="Arial" w:hAnsi="Arial" w:cs="Arial"/>
                <w:szCs w:val="24"/>
              </w:rPr>
            </w:pPr>
            <w:r w:rsidRPr="00687F71">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A39CA" w:rsidRPr="005821C8" w:rsidRDefault="002A39CA"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9803E6" w:rsidRPr="00DA7328" w:rsidRDefault="0039170B" w:rsidP="009803E6">
            <w:pPr>
              <w:pStyle w:val="Heading4"/>
              <w:outlineLvl w:val="3"/>
              <w:rPr>
                <w:rFonts w:ascii="Tahoma" w:hAnsi="Tahoma" w:cs="Tahoma"/>
                <w:sz w:val="24"/>
                <w:szCs w:val="24"/>
              </w:rPr>
            </w:pPr>
            <w:r>
              <w:rPr>
                <w:rFonts w:ascii="Tahoma" w:hAnsi="Tahoma" w:cs="Tahoma"/>
                <w:sz w:val="24"/>
                <w:szCs w:val="24"/>
              </w:rPr>
              <w:t>Ethnic Studies</w:t>
            </w:r>
            <w:r w:rsidR="009803E6" w:rsidRPr="00DA7328">
              <w:rPr>
                <w:rFonts w:ascii="Tahoma" w:hAnsi="Tahoma" w:cs="Tahoma"/>
                <w:sz w:val="24"/>
                <w:szCs w:val="24"/>
              </w:rPr>
              <w:t xml:space="preserve"> Minor</w:t>
            </w:r>
          </w:p>
          <w:p w:rsidR="009803E6" w:rsidRDefault="009803E6" w:rsidP="009803E6">
            <w:pPr>
              <w:rPr>
                <w:rFonts w:ascii="Tahoma" w:hAnsi="Tahoma" w:cs="Tahoma"/>
                <w:sz w:val="24"/>
                <w:szCs w:val="24"/>
              </w:rPr>
            </w:pPr>
          </w:p>
          <w:p w:rsidR="0039170B" w:rsidRPr="0039170B" w:rsidRDefault="0039170B" w:rsidP="0039170B">
            <w:pPr>
              <w:rPr>
                <w:rFonts w:ascii="Tahoma" w:hAnsi="Tahoma" w:cs="Tahoma"/>
                <w:sz w:val="24"/>
                <w:szCs w:val="24"/>
              </w:rPr>
            </w:pPr>
            <w:r w:rsidRPr="0039170B">
              <w:rPr>
                <w:rFonts w:ascii="Tahoma" w:hAnsi="Tahoma" w:cs="Tahoma"/>
                <w:sz w:val="24"/>
                <w:szCs w:val="24"/>
              </w:rPr>
              <w:t>In addition to University Requirements:</w:t>
            </w:r>
          </w:p>
          <w:p w:rsidR="0039170B" w:rsidRPr="0039170B" w:rsidRDefault="0039170B" w:rsidP="0039170B">
            <w:pPr>
              <w:rPr>
                <w:rFonts w:ascii="Tahoma" w:hAnsi="Tahoma" w:cs="Tahoma"/>
                <w:sz w:val="24"/>
                <w:szCs w:val="24"/>
              </w:rPr>
            </w:pP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Complete individual plan requirements.</w:t>
            </w:r>
          </w:p>
          <w:p w:rsidR="0039170B" w:rsidRPr="0039170B" w:rsidRDefault="0039170B" w:rsidP="0039170B">
            <w:pPr>
              <w:rPr>
                <w:rFonts w:ascii="Tahoma" w:hAnsi="Tahoma" w:cs="Tahoma"/>
                <w:sz w:val="24"/>
                <w:szCs w:val="24"/>
              </w:rPr>
            </w:pPr>
          </w:p>
          <w:p w:rsidR="009803E6" w:rsidRDefault="0039170B" w:rsidP="0039170B">
            <w:pPr>
              <w:rPr>
                <w:rFonts w:ascii="Tahoma" w:hAnsi="Tahoma" w:cs="Tahoma"/>
                <w:sz w:val="24"/>
                <w:szCs w:val="24"/>
              </w:rPr>
            </w:pPr>
            <w:r w:rsidRPr="0039170B">
              <w:rPr>
                <w:rFonts w:ascii="Tahoma" w:hAnsi="Tahoma" w:cs="Tahoma"/>
                <w:sz w:val="24"/>
                <w:szCs w:val="24"/>
              </w:rPr>
              <w:t>Please note that you may be able to use some courses to meet more than one requirement. Contact your advisor for details.</w:t>
            </w:r>
          </w:p>
          <w:p w:rsidR="0039170B" w:rsidRDefault="0039170B" w:rsidP="0039170B">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160"/>
            </w:tblGrid>
            <w:tr w:rsidR="0039170B" w:rsidRPr="00DA7328" w:rsidTr="00EC44F3">
              <w:trPr>
                <w:tblHeader/>
                <w:tblCellSpacing w:w="15" w:type="dxa"/>
              </w:trPr>
              <w:tc>
                <w:tcPr>
                  <w:tcW w:w="2830" w:type="dxa"/>
                  <w:vAlign w:val="center"/>
                  <w:hideMark/>
                </w:tcPr>
                <w:p w:rsidR="0039170B" w:rsidRPr="0039170B" w:rsidRDefault="0039170B">
                  <w:pPr>
                    <w:rPr>
                      <w:rFonts w:ascii="Tahoma" w:hAnsi="Tahoma" w:cs="Tahoma"/>
                      <w:sz w:val="16"/>
                      <w:szCs w:val="16"/>
                    </w:rPr>
                  </w:pPr>
                  <w:r w:rsidRPr="0039170B">
                    <w:rPr>
                      <w:rFonts w:ascii="Tahoma" w:hAnsi="Tahoma" w:cs="Tahoma"/>
                      <w:sz w:val="16"/>
                      <w:szCs w:val="16"/>
                    </w:rPr>
                    <w:t>Minimum Units for Completion</w:t>
                  </w:r>
                </w:p>
              </w:tc>
              <w:tc>
                <w:tcPr>
                  <w:tcW w:w="2115" w:type="dxa"/>
                  <w:vAlign w:val="center"/>
                  <w:hideMark/>
                </w:tcPr>
                <w:p w:rsidR="0039170B" w:rsidRPr="0039170B" w:rsidRDefault="0039170B">
                  <w:pPr>
                    <w:rPr>
                      <w:rFonts w:ascii="Tahoma" w:hAnsi="Tahoma" w:cs="Tahoma"/>
                      <w:sz w:val="16"/>
                      <w:szCs w:val="16"/>
                    </w:rPr>
                  </w:pPr>
                  <w:r w:rsidRPr="0039170B">
                    <w:rPr>
                      <w:rFonts w:ascii="Tahoma" w:hAnsi="Tahoma" w:cs="Tahoma"/>
                      <w:sz w:val="16"/>
                      <w:szCs w:val="16"/>
                    </w:rPr>
                    <w:t>21</w:t>
                  </w:r>
                </w:p>
              </w:tc>
            </w:tr>
            <w:tr w:rsidR="0039170B" w:rsidRPr="00DA7328" w:rsidTr="00EC44F3">
              <w:trPr>
                <w:tblCellSpacing w:w="15" w:type="dxa"/>
              </w:trPr>
              <w:tc>
                <w:tcPr>
                  <w:tcW w:w="2830" w:type="dxa"/>
                  <w:vAlign w:val="center"/>
                  <w:hideMark/>
                </w:tcPr>
                <w:p w:rsidR="0039170B" w:rsidRPr="0039170B" w:rsidRDefault="0039170B">
                  <w:pPr>
                    <w:rPr>
                      <w:rFonts w:ascii="Tahoma" w:hAnsi="Tahoma" w:cs="Tahoma"/>
                      <w:sz w:val="16"/>
                      <w:szCs w:val="16"/>
                    </w:rPr>
                  </w:pPr>
                  <w:r w:rsidRPr="0039170B">
                    <w:rPr>
                      <w:rFonts w:ascii="Tahoma" w:hAnsi="Tahoma" w:cs="Tahoma"/>
                      <w:sz w:val="16"/>
                      <w:szCs w:val="16"/>
                    </w:rPr>
                    <w:t>Fieldwork Experience/Internship</w:t>
                  </w:r>
                </w:p>
              </w:tc>
              <w:tc>
                <w:tcPr>
                  <w:tcW w:w="2115" w:type="dxa"/>
                  <w:vAlign w:val="center"/>
                  <w:hideMark/>
                </w:tcPr>
                <w:p w:rsidR="0039170B" w:rsidRPr="0039170B" w:rsidRDefault="0039170B">
                  <w:pPr>
                    <w:rPr>
                      <w:rFonts w:ascii="Tahoma" w:hAnsi="Tahoma" w:cs="Tahoma"/>
                      <w:sz w:val="16"/>
                      <w:szCs w:val="16"/>
                    </w:rPr>
                  </w:pPr>
                  <w:r w:rsidRPr="0039170B">
                    <w:rPr>
                      <w:rFonts w:ascii="Tahoma" w:hAnsi="Tahoma" w:cs="Tahoma"/>
                      <w:sz w:val="16"/>
                      <w:szCs w:val="16"/>
                    </w:rPr>
                    <w:t>Optional</w:t>
                  </w:r>
                </w:p>
              </w:tc>
            </w:tr>
          </w:tbl>
          <w:p w:rsidR="009803E6" w:rsidRDefault="009803E6" w:rsidP="009803E6">
            <w:pPr>
              <w:rPr>
                <w:rFonts w:ascii="Tahoma" w:hAnsi="Tahoma" w:cs="Tahoma"/>
                <w:sz w:val="24"/>
                <w:szCs w:val="24"/>
              </w:rPr>
            </w:pPr>
          </w:p>
          <w:p w:rsidR="0039170B" w:rsidRPr="0039170B" w:rsidRDefault="0039170B" w:rsidP="0039170B">
            <w:pPr>
              <w:rPr>
                <w:rFonts w:ascii="Tahoma" w:hAnsi="Tahoma" w:cs="Tahoma"/>
                <w:i/>
                <w:sz w:val="24"/>
                <w:szCs w:val="24"/>
              </w:rPr>
            </w:pPr>
            <w:r w:rsidRPr="0039170B">
              <w:rPr>
                <w:rFonts w:ascii="Tahoma" w:hAnsi="Tahoma" w:cs="Tahoma"/>
                <w:i/>
                <w:sz w:val="24"/>
                <w:szCs w:val="24"/>
              </w:rPr>
              <w:t>Minor Requirements</w:t>
            </w:r>
          </w:p>
          <w:p w:rsidR="0039170B" w:rsidRPr="0039170B" w:rsidRDefault="0039170B" w:rsidP="0039170B">
            <w:pPr>
              <w:rPr>
                <w:rFonts w:ascii="Tahoma" w:hAnsi="Tahoma" w:cs="Tahoma"/>
                <w:sz w:val="24"/>
                <w:szCs w:val="24"/>
              </w:rPr>
            </w:pPr>
            <w:r w:rsidRPr="0039170B">
              <w:rPr>
                <w:rFonts w:ascii="Tahoma" w:hAnsi="Tahoma" w:cs="Tahoma"/>
                <w:sz w:val="24"/>
                <w:szCs w:val="24"/>
              </w:rPr>
              <w:t>You must complete the following 21 units in this minor:</w:t>
            </w: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ES 100 (3 units)</w:t>
            </w:r>
          </w:p>
          <w:p w:rsidR="0039170B" w:rsidRPr="0039170B" w:rsidRDefault="0039170B" w:rsidP="0039170B">
            <w:pPr>
              <w:rPr>
                <w:rFonts w:ascii="Tahoma" w:hAnsi="Tahoma" w:cs="Tahoma"/>
                <w:sz w:val="24"/>
                <w:szCs w:val="24"/>
              </w:rPr>
            </w:pPr>
            <w:r w:rsidRPr="0039170B">
              <w:rPr>
                <w:rFonts w:ascii="Tahoma" w:hAnsi="Tahoma" w:cs="Tahoma"/>
                <w:sz w:val="24"/>
                <w:szCs w:val="24"/>
              </w:rPr>
              <w:t>Select two Ethnic Studies core courses from (6 units):</w:t>
            </w: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ES 191, ES 215, ES 356</w:t>
            </w:r>
          </w:p>
          <w:p w:rsidR="0039170B" w:rsidRPr="0039170B" w:rsidRDefault="0039170B" w:rsidP="0039170B">
            <w:pPr>
              <w:rPr>
                <w:rFonts w:ascii="Tahoma" w:hAnsi="Tahoma" w:cs="Tahoma"/>
                <w:sz w:val="24"/>
                <w:szCs w:val="24"/>
              </w:rPr>
            </w:pPr>
            <w:r w:rsidRPr="0039170B">
              <w:rPr>
                <w:rFonts w:ascii="Tahoma" w:hAnsi="Tahoma" w:cs="Tahoma"/>
                <w:sz w:val="24"/>
                <w:szCs w:val="24"/>
              </w:rPr>
              <w:t>Select two to three Ethnic Studies courses from (6 -9 units):</w:t>
            </w: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ES 150, ES 160, ES 200, ES 202, ES 204, ES 250, ES 300, ES 335, ES 391, ES 392, ES 420, ES 498C</w:t>
            </w:r>
          </w:p>
          <w:p w:rsid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 xml:space="preserve">Courses such as </w:t>
            </w:r>
            <w:proofErr w:type="spellStart"/>
            <w:r w:rsidRPr="0039170B">
              <w:rPr>
                <w:rFonts w:ascii="Tahoma" w:hAnsi="Tahoma" w:cs="Tahoma"/>
                <w:sz w:val="24"/>
                <w:szCs w:val="24"/>
              </w:rPr>
              <w:t>Chicana</w:t>
            </w:r>
            <w:proofErr w:type="spellEnd"/>
            <w:r w:rsidRPr="0039170B">
              <w:rPr>
                <w:rFonts w:ascii="Tahoma" w:hAnsi="Tahoma" w:cs="Tahoma"/>
                <w:sz w:val="24"/>
                <w:szCs w:val="24"/>
              </w:rPr>
              <w:t xml:space="preserve"> Feminism, African Americans and the Law, Non-Violence, Social Change and Race Relations have been offered as special topics. You can repeat the special topics course twice for ES Minor credit, as long as the topic is different each time.</w:t>
            </w:r>
          </w:p>
          <w:p w:rsidR="0039170B" w:rsidRPr="0039170B" w:rsidRDefault="0039170B" w:rsidP="0039170B">
            <w:pPr>
              <w:rPr>
                <w:rFonts w:ascii="Tahoma" w:hAnsi="Tahoma" w:cs="Tahoma"/>
                <w:sz w:val="24"/>
                <w:szCs w:val="24"/>
              </w:rPr>
            </w:pPr>
            <w:r w:rsidRPr="0039170B">
              <w:rPr>
                <w:rFonts w:ascii="Tahoma" w:hAnsi="Tahoma" w:cs="Tahoma"/>
                <w:sz w:val="24"/>
                <w:szCs w:val="24"/>
              </w:rPr>
              <w:t>Select one to two elective courses from (3-6 units):</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AIS 101, AIS 201, AIS 202, AIS 232, AIS 304, AIS 350, AIS 450, AIS 470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ANT 205, ANT 306</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ASN 208</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BME 210, BME 420, BME 450, BME 460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CCJ 345W, CCJ 415</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COM 301</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ENG 245, ENG 247, ENG 338, ENG 345, ENG 445C</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lastRenderedPageBreak/>
              <w:t>FOR 230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GSP 375W</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HIS 293, HIS 380, HIS 381, HIS 385, HIS 386, HIS 396, HIS 413, HIS 496</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HUM 291</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NAV 405, NAV 406</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POS 210, POS 320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REL 380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SOC 315, SOC 360, SOC 515</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SPA 311W, SPA 353</w:t>
            </w:r>
          </w:p>
          <w:p w:rsidR="0039170B" w:rsidRPr="0039170B" w:rsidRDefault="0039170B" w:rsidP="0039170B">
            <w:pPr>
              <w:rPr>
                <w:rFonts w:ascii="Tahoma" w:hAnsi="Tahoma" w:cs="Tahoma"/>
                <w:sz w:val="24"/>
                <w:szCs w:val="24"/>
              </w:rPr>
            </w:pPr>
            <w:r w:rsidRPr="0039170B">
              <w:rPr>
                <w:rFonts w:ascii="Tahoma" w:hAnsi="Tahoma" w:cs="Tahoma"/>
                <w:sz w:val="24"/>
                <w:szCs w:val="24"/>
              </w:rPr>
              <w:t>Topic Courses: Advisor Approval Required</w:t>
            </w:r>
          </w:p>
          <w:p w:rsidR="0039170B" w:rsidRPr="0039170B" w:rsidRDefault="0039170B" w:rsidP="0039170B">
            <w:pPr>
              <w:pStyle w:val="ListParagraph"/>
              <w:numPr>
                <w:ilvl w:val="0"/>
                <w:numId w:val="31"/>
              </w:numPr>
              <w:rPr>
                <w:rFonts w:ascii="Tahoma" w:hAnsi="Tahoma" w:cs="Tahoma"/>
                <w:sz w:val="24"/>
                <w:szCs w:val="24"/>
              </w:rPr>
            </w:pPr>
            <w:r w:rsidRPr="0039170B">
              <w:rPr>
                <w:rFonts w:ascii="Tahoma" w:hAnsi="Tahoma" w:cs="Tahoma"/>
                <w:sz w:val="24"/>
                <w:szCs w:val="24"/>
              </w:rPr>
              <w:t>POS 357 (when offered as "U.S. Cultural Diversity")</w:t>
            </w:r>
          </w:p>
          <w:p w:rsidR="0039170B" w:rsidRPr="0039170B" w:rsidRDefault="0039170B" w:rsidP="0039170B">
            <w:pPr>
              <w:pStyle w:val="ListParagraph"/>
              <w:numPr>
                <w:ilvl w:val="0"/>
                <w:numId w:val="31"/>
              </w:numPr>
              <w:rPr>
                <w:rFonts w:ascii="Tahoma" w:hAnsi="Tahoma" w:cs="Tahoma"/>
                <w:sz w:val="24"/>
                <w:szCs w:val="24"/>
              </w:rPr>
            </w:pPr>
            <w:r w:rsidRPr="0039170B">
              <w:rPr>
                <w:rFonts w:ascii="Tahoma" w:hAnsi="Tahoma" w:cs="Tahoma"/>
                <w:sz w:val="24"/>
                <w:szCs w:val="24"/>
              </w:rPr>
              <w:t>SW 450 (when offered as "Ethnic Women and Aging")</w:t>
            </w:r>
          </w:p>
          <w:p w:rsidR="0039170B" w:rsidRPr="0039170B" w:rsidRDefault="0039170B" w:rsidP="0039170B">
            <w:pPr>
              <w:rPr>
                <w:rFonts w:ascii="Tahoma" w:hAnsi="Tahoma" w:cs="Tahoma"/>
                <w:sz w:val="24"/>
                <w:szCs w:val="24"/>
              </w:rPr>
            </w:pPr>
          </w:p>
          <w:p w:rsidR="009803E6" w:rsidRPr="0039170B" w:rsidRDefault="0039170B" w:rsidP="0039170B">
            <w:pPr>
              <w:rPr>
                <w:rFonts w:ascii="Tahoma" w:hAnsi="Tahoma" w:cs="Tahoma"/>
                <w:sz w:val="24"/>
                <w:szCs w:val="24"/>
              </w:rPr>
            </w:pPr>
            <w:r w:rsidRPr="0039170B">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39170B" w:rsidRPr="00DA7328" w:rsidRDefault="0039170B" w:rsidP="0039170B">
            <w:pPr>
              <w:pStyle w:val="Heading4"/>
              <w:outlineLvl w:val="3"/>
              <w:rPr>
                <w:rFonts w:ascii="Tahoma" w:hAnsi="Tahoma" w:cs="Tahoma"/>
                <w:sz w:val="24"/>
                <w:szCs w:val="24"/>
              </w:rPr>
            </w:pPr>
            <w:r>
              <w:rPr>
                <w:rFonts w:ascii="Tahoma" w:hAnsi="Tahoma" w:cs="Tahoma"/>
                <w:sz w:val="24"/>
                <w:szCs w:val="24"/>
              </w:rPr>
              <w:t>Ethnic Studies</w:t>
            </w:r>
            <w:r w:rsidRPr="00DA7328">
              <w:rPr>
                <w:rFonts w:ascii="Tahoma" w:hAnsi="Tahoma" w:cs="Tahoma"/>
                <w:sz w:val="24"/>
                <w:szCs w:val="24"/>
              </w:rPr>
              <w:t xml:space="preserve"> Minor</w:t>
            </w:r>
          </w:p>
          <w:p w:rsidR="0039170B" w:rsidRDefault="0039170B" w:rsidP="0039170B">
            <w:pPr>
              <w:rPr>
                <w:rFonts w:ascii="Tahoma" w:hAnsi="Tahoma" w:cs="Tahoma"/>
                <w:sz w:val="24"/>
                <w:szCs w:val="24"/>
              </w:rPr>
            </w:pPr>
          </w:p>
          <w:p w:rsidR="0039170B" w:rsidRPr="0039170B" w:rsidRDefault="0039170B" w:rsidP="0039170B">
            <w:pPr>
              <w:rPr>
                <w:rFonts w:ascii="Tahoma" w:hAnsi="Tahoma" w:cs="Tahoma"/>
                <w:sz w:val="24"/>
                <w:szCs w:val="24"/>
              </w:rPr>
            </w:pPr>
            <w:r w:rsidRPr="0039170B">
              <w:rPr>
                <w:rFonts w:ascii="Tahoma" w:hAnsi="Tahoma" w:cs="Tahoma"/>
                <w:sz w:val="24"/>
                <w:szCs w:val="24"/>
              </w:rPr>
              <w:t>In addition to University Requirements:</w:t>
            </w:r>
          </w:p>
          <w:p w:rsidR="0039170B" w:rsidRPr="0039170B" w:rsidRDefault="0039170B" w:rsidP="0039170B">
            <w:pPr>
              <w:rPr>
                <w:rFonts w:ascii="Tahoma" w:hAnsi="Tahoma" w:cs="Tahoma"/>
                <w:sz w:val="24"/>
                <w:szCs w:val="24"/>
              </w:rPr>
            </w:pP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Complete individual plan requirements.</w:t>
            </w:r>
          </w:p>
          <w:p w:rsidR="0039170B" w:rsidRPr="0039170B" w:rsidRDefault="0039170B" w:rsidP="0039170B">
            <w:pPr>
              <w:rPr>
                <w:rFonts w:ascii="Tahoma" w:hAnsi="Tahoma" w:cs="Tahoma"/>
                <w:sz w:val="24"/>
                <w:szCs w:val="24"/>
              </w:rPr>
            </w:pPr>
          </w:p>
          <w:p w:rsidR="0039170B" w:rsidRDefault="0039170B" w:rsidP="0039170B">
            <w:pPr>
              <w:rPr>
                <w:rFonts w:ascii="Tahoma" w:hAnsi="Tahoma" w:cs="Tahoma"/>
                <w:sz w:val="24"/>
                <w:szCs w:val="24"/>
              </w:rPr>
            </w:pPr>
            <w:r w:rsidRPr="0039170B">
              <w:rPr>
                <w:rFonts w:ascii="Tahoma" w:hAnsi="Tahoma" w:cs="Tahoma"/>
                <w:sz w:val="24"/>
                <w:szCs w:val="24"/>
              </w:rPr>
              <w:t>Please note that you may be able to use some courses to meet more than one requirement. Contact your advisor for details.</w:t>
            </w:r>
          </w:p>
          <w:p w:rsidR="0039170B" w:rsidRDefault="0039170B" w:rsidP="0039170B">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875"/>
              <w:gridCol w:w="2160"/>
            </w:tblGrid>
            <w:tr w:rsidR="0039170B" w:rsidRPr="00DA7328" w:rsidTr="006F1E94">
              <w:trPr>
                <w:tblHeader/>
                <w:tblCellSpacing w:w="15" w:type="dxa"/>
              </w:trPr>
              <w:tc>
                <w:tcPr>
                  <w:tcW w:w="2830" w:type="dxa"/>
                  <w:vAlign w:val="center"/>
                  <w:hideMark/>
                </w:tcPr>
                <w:p w:rsidR="0039170B" w:rsidRPr="0039170B" w:rsidRDefault="0039170B" w:rsidP="006F1E94">
                  <w:pPr>
                    <w:rPr>
                      <w:rFonts w:ascii="Tahoma" w:hAnsi="Tahoma" w:cs="Tahoma"/>
                      <w:sz w:val="16"/>
                      <w:szCs w:val="16"/>
                    </w:rPr>
                  </w:pPr>
                  <w:r w:rsidRPr="0039170B">
                    <w:rPr>
                      <w:rFonts w:ascii="Tahoma" w:hAnsi="Tahoma" w:cs="Tahoma"/>
                      <w:sz w:val="16"/>
                      <w:szCs w:val="16"/>
                    </w:rPr>
                    <w:t>Minimum Units for Completion</w:t>
                  </w:r>
                </w:p>
              </w:tc>
              <w:tc>
                <w:tcPr>
                  <w:tcW w:w="2115" w:type="dxa"/>
                  <w:vAlign w:val="center"/>
                  <w:hideMark/>
                </w:tcPr>
                <w:p w:rsidR="0039170B" w:rsidRPr="0039170B" w:rsidRDefault="0039170B" w:rsidP="006F1E94">
                  <w:pPr>
                    <w:rPr>
                      <w:rFonts w:ascii="Tahoma" w:hAnsi="Tahoma" w:cs="Tahoma"/>
                      <w:sz w:val="16"/>
                      <w:szCs w:val="16"/>
                    </w:rPr>
                  </w:pPr>
                  <w:r w:rsidRPr="0039170B">
                    <w:rPr>
                      <w:rFonts w:ascii="Tahoma" w:hAnsi="Tahoma" w:cs="Tahoma"/>
                      <w:sz w:val="16"/>
                      <w:szCs w:val="16"/>
                    </w:rPr>
                    <w:t>21</w:t>
                  </w:r>
                </w:p>
              </w:tc>
            </w:tr>
            <w:tr w:rsidR="0039170B" w:rsidRPr="00DA7328" w:rsidTr="006F1E94">
              <w:trPr>
                <w:tblCellSpacing w:w="15" w:type="dxa"/>
              </w:trPr>
              <w:tc>
                <w:tcPr>
                  <w:tcW w:w="2830" w:type="dxa"/>
                  <w:vAlign w:val="center"/>
                  <w:hideMark/>
                </w:tcPr>
                <w:p w:rsidR="0039170B" w:rsidRPr="0039170B" w:rsidRDefault="0039170B" w:rsidP="006F1E94">
                  <w:pPr>
                    <w:rPr>
                      <w:rFonts w:ascii="Tahoma" w:hAnsi="Tahoma" w:cs="Tahoma"/>
                      <w:sz w:val="16"/>
                      <w:szCs w:val="16"/>
                    </w:rPr>
                  </w:pPr>
                  <w:r w:rsidRPr="0039170B">
                    <w:rPr>
                      <w:rFonts w:ascii="Tahoma" w:hAnsi="Tahoma" w:cs="Tahoma"/>
                      <w:sz w:val="16"/>
                      <w:szCs w:val="16"/>
                    </w:rPr>
                    <w:t>Fieldwork Experience/Internship</w:t>
                  </w:r>
                </w:p>
              </w:tc>
              <w:tc>
                <w:tcPr>
                  <w:tcW w:w="2115" w:type="dxa"/>
                  <w:vAlign w:val="center"/>
                  <w:hideMark/>
                </w:tcPr>
                <w:p w:rsidR="0039170B" w:rsidRPr="0039170B" w:rsidRDefault="0039170B" w:rsidP="006F1E94">
                  <w:pPr>
                    <w:rPr>
                      <w:rFonts w:ascii="Tahoma" w:hAnsi="Tahoma" w:cs="Tahoma"/>
                      <w:sz w:val="16"/>
                      <w:szCs w:val="16"/>
                    </w:rPr>
                  </w:pPr>
                  <w:r w:rsidRPr="0039170B">
                    <w:rPr>
                      <w:rFonts w:ascii="Tahoma" w:hAnsi="Tahoma" w:cs="Tahoma"/>
                      <w:sz w:val="16"/>
                      <w:szCs w:val="16"/>
                    </w:rPr>
                    <w:t>Optional</w:t>
                  </w:r>
                </w:p>
              </w:tc>
            </w:tr>
          </w:tbl>
          <w:p w:rsidR="0039170B" w:rsidRDefault="0039170B" w:rsidP="0039170B">
            <w:pPr>
              <w:rPr>
                <w:rFonts w:ascii="Tahoma" w:hAnsi="Tahoma" w:cs="Tahoma"/>
                <w:sz w:val="24"/>
                <w:szCs w:val="24"/>
              </w:rPr>
            </w:pPr>
          </w:p>
          <w:p w:rsidR="0039170B" w:rsidRPr="0039170B" w:rsidRDefault="0039170B" w:rsidP="0039170B">
            <w:pPr>
              <w:rPr>
                <w:rFonts w:ascii="Tahoma" w:hAnsi="Tahoma" w:cs="Tahoma"/>
                <w:i/>
                <w:sz w:val="24"/>
                <w:szCs w:val="24"/>
              </w:rPr>
            </w:pPr>
            <w:r w:rsidRPr="0039170B">
              <w:rPr>
                <w:rFonts w:ascii="Tahoma" w:hAnsi="Tahoma" w:cs="Tahoma"/>
                <w:i/>
                <w:sz w:val="24"/>
                <w:szCs w:val="24"/>
              </w:rPr>
              <w:t>Minor Requirements</w:t>
            </w:r>
          </w:p>
          <w:p w:rsidR="0039170B" w:rsidRPr="0039170B" w:rsidRDefault="0039170B" w:rsidP="0039170B">
            <w:pPr>
              <w:rPr>
                <w:rFonts w:ascii="Tahoma" w:hAnsi="Tahoma" w:cs="Tahoma"/>
                <w:sz w:val="24"/>
                <w:szCs w:val="24"/>
              </w:rPr>
            </w:pPr>
            <w:r w:rsidRPr="0039170B">
              <w:rPr>
                <w:rFonts w:ascii="Tahoma" w:hAnsi="Tahoma" w:cs="Tahoma"/>
                <w:sz w:val="24"/>
                <w:szCs w:val="24"/>
              </w:rPr>
              <w:t>You must complete the following 21 units in this minor:</w:t>
            </w: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ES 100 (3 units)</w:t>
            </w:r>
          </w:p>
          <w:p w:rsidR="0039170B" w:rsidRPr="0039170B" w:rsidRDefault="0039170B" w:rsidP="0039170B">
            <w:pPr>
              <w:rPr>
                <w:rFonts w:ascii="Tahoma" w:hAnsi="Tahoma" w:cs="Tahoma"/>
                <w:sz w:val="24"/>
                <w:szCs w:val="24"/>
              </w:rPr>
            </w:pPr>
            <w:r w:rsidRPr="0039170B">
              <w:rPr>
                <w:rFonts w:ascii="Tahoma" w:hAnsi="Tahoma" w:cs="Tahoma"/>
                <w:sz w:val="24"/>
                <w:szCs w:val="24"/>
              </w:rPr>
              <w:t>Select two Ethnic Studies core courses from (6 units):</w:t>
            </w: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ES 191, ES 215, ES 356</w:t>
            </w:r>
          </w:p>
          <w:p w:rsidR="0039170B" w:rsidRPr="0039170B" w:rsidRDefault="0039170B" w:rsidP="0039170B">
            <w:pPr>
              <w:rPr>
                <w:rFonts w:ascii="Tahoma" w:hAnsi="Tahoma" w:cs="Tahoma"/>
                <w:sz w:val="24"/>
                <w:szCs w:val="24"/>
              </w:rPr>
            </w:pPr>
            <w:r w:rsidRPr="0039170B">
              <w:rPr>
                <w:rFonts w:ascii="Tahoma" w:hAnsi="Tahoma" w:cs="Tahoma"/>
                <w:sz w:val="24"/>
                <w:szCs w:val="24"/>
              </w:rPr>
              <w:t>Select two to three Ethnic Studies courses from (6 -9 units):</w:t>
            </w:r>
          </w:p>
          <w:p w:rsidR="0039170B" w:rsidRP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 xml:space="preserve">ES 150, ES 160, ES 200, ES 202, ES 204, </w:t>
            </w:r>
            <w:r w:rsidRPr="0039170B">
              <w:rPr>
                <w:rFonts w:ascii="Tahoma" w:hAnsi="Tahoma" w:cs="Tahoma"/>
                <w:b/>
                <w:sz w:val="24"/>
                <w:szCs w:val="24"/>
              </w:rPr>
              <w:t>ES 206,</w:t>
            </w:r>
            <w:r>
              <w:rPr>
                <w:rFonts w:ascii="Tahoma" w:hAnsi="Tahoma" w:cs="Tahoma"/>
                <w:sz w:val="24"/>
                <w:szCs w:val="24"/>
              </w:rPr>
              <w:t xml:space="preserve"> </w:t>
            </w:r>
            <w:r w:rsidRPr="0039170B">
              <w:rPr>
                <w:rFonts w:ascii="Tahoma" w:hAnsi="Tahoma" w:cs="Tahoma"/>
                <w:sz w:val="24"/>
                <w:szCs w:val="24"/>
              </w:rPr>
              <w:t>ES 250, ES 300, ES 335, ES 391, ES 392, ES 420, ES 498C</w:t>
            </w:r>
          </w:p>
          <w:p w:rsidR="0039170B" w:rsidRDefault="0039170B" w:rsidP="0039170B">
            <w:pPr>
              <w:pStyle w:val="ListParagraph"/>
              <w:numPr>
                <w:ilvl w:val="0"/>
                <w:numId w:val="29"/>
              </w:numPr>
              <w:rPr>
                <w:rFonts w:ascii="Tahoma" w:hAnsi="Tahoma" w:cs="Tahoma"/>
                <w:sz w:val="24"/>
                <w:szCs w:val="24"/>
              </w:rPr>
            </w:pPr>
            <w:r w:rsidRPr="0039170B">
              <w:rPr>
                <w:rFonts w:ascii="Tahoma" w:hAnsi="Tahoma" w:cs="Tahoma"/>
                <w:sz w:val="24"/>
                <w:szCs w:val="24"/>
              </w:rPr>
              <w:t xml:space="preserve">Courses such as </w:t>
            </w:r>
            <w:proofErr w:type="spellStart"/>
            <w:r w:rsidRPr="0039170B">
              <w:rPr>
                <w:rFonts w:ascii="Tahoma" w:hAnsi="Tahoma" w:cs="Tahoma"/>
                <w:sz w:val="24"/>
                <w:szCs w:val="24"/>
              </w:rPr>
              <w:t>Chicana</w:t>
            </w:r>
            <w:proofErr w:type="spellEnd"/>
            <w:r w:rsidRPr="0039170B">
              <w:rPr>
                <w:rFonts w:ascii="Tahoma" w:hAnsi="Tahoma" w:cs="Tahoma"/>
                <w:sz w:val="24"/>
                <w:szCs w:val="24"/>
              </w:rPr>
              <w:t xml:space="preserve"> Feminism, African Americans and the Law, Non-Violence, Social Change and Race Relations have been offered as special topics. You can repeat the special topics course twice for ES Minor credit, as long as the topic is different each time.</w:t>
            </w:r>
          </w:p>
          <w:p w:rsidR="0039170B" w:rsidRPr="0039170B" w:rsidRDefault="0039170B" w:rsidP="0039170B">
            <w:pPr>
              <w:rPr>
                <w:rFonts w:ascii="Tahoma" w:hAnsi="Tahoma" w:cs="Tahoma"/>
                <w:sz w:val="24"/>
                <w:szCs w:val="24"/>
              </w:rPr>
            </w:pPr>
            <w:r w:rsidRPr="0039170B">
              <w:rPr>
                <w:rFonts w:ascii="Tahoma" w:hAnsi="Tahoma" w:cs="Tahoma"/>
                <w:sz w:val="24"/>
                <w:szCs w:val="24"/>
              </w:rPr>
              <w:t>Select one to two elective courses from (3-6 units):</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AIS 101, AIS 201, AIS 202, AIS 232, AIS 304, AIS 350, AIS 450, AIS 470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ANT 205, ANT 306</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ASN 208</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BME 210, BME 420, BME 450, BME 460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CCJ 345W, CCJ 415</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COM 301</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 xml:space="preserve">ENG 245, ENG 247, ENG 338, ENG 345, </w:t>
            </w:r>
            <w:r w:rsidRPr="0039170B">
              <w:rPr>
                <w:rFonts w:ascii="Tahoma" w:hAnsi="Tahoma" w:cs="Tahoma"/>
                <w:sz w:val="24"/>
                <w:szCs w:val="24"/>
              </w:rPr>
              <w:lastRenderedPageBreak/>
              <w:t>ENG 445C</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FOR 230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GSP 375W</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HIS 293, HIS 380, HIS 381, HIS 385, HIS 386, HIS 396, HIS 413, HIS 496</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HUM 291</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NAV 405, NAV 406</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POS 210, POS 320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REL 380</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SOC 315, SOC 360, SOC 515</w:t>
            </w:r>
          </w:p>
          <w:p w:rsidR="0039170B" w:rsidRPr="0039170B" w:rsidRDefault="0039170B" w:rsidP="0039170B">
            <w:pPr>
              <w:pStyle w:val="ListParagraph"/>
              <w:numPr>
                <w:ilvl w:val="0"/>
                <w:numId w:val="30"/>
              </w:numPr>
              <w:rPr>
                <w:rFonts w:ascii="Tahoma" w:hAnsi="Tahoma" w:cs="Tahoma"/>
                <w:sz w:val="24"/>
                <w:szCs w:val="24"/>
              </w:rPr>
            </w:pPr>
            <w:r w:rsidRPr="0039170B">
              <w:rPr>
                <w:rFonts w:ascii="Tahoma" w:hAnsi="Tahoma" w:cs="Tahoma"/>
                <w:sz w:val="24"/>
                <w:szCs w:val="24"/>
              </w:rPr>
              <w:t>SPA 311W, SPA 353</w:t>
            </w:r>
          </w:p>
          <w:p w:rsidR="0039170B" w:rsidRPr="0039170B" w:rsidRDefault="0039170B" w:rsidP="0039170B">
            <w:pPr>
              <w:rPr>
                <w:rFonts w:ascii="Tahoma" w:hAnsi="Tahoma" w:cs="Tahoma"/>
                <w:sz w:val="24"/>
                <w:szCs w:val="24"/>
              </w:rPr>
            </w:pPr>
            <w:r w:rsidRPr="0039170B">
              <w:rPr>
                <w:rFonts w:ascii="Tahoma" w:hAnsi="Tahoma" w:cs="Tahoma"/>
                <w:sz w:val="24"/>
                <w:szCs w:val="24"/>
              </w:rPr>
              <w:t>Topic Courses: Advisor Approval Required</w:t>
            </w:r>
          </w:p>
          <w:p w:rsidR="0039170B" w:rsidRPr="0039170B" w:rsidRDefault="0039170B" w:rsidP="0039170B">
            <w:pPr>
              <w:pStyle w:val="ListParagraph"/>
              <w:numPr>
                <w:ilvl w:val="0"/>
                <w:numId w:val="31"/>
              </w:numPr>
              <w:rPr>
                <w:rFonts w:ascii="Tahoma" w:hAnsi="Tahoma" w:cs="Tahoma"/>
                <w:sz w:val="24"/>
                <w:szCs w:val="24"/>
              </w:rPr>
            </w:pPr>
            <w:r w:rsidRPr="0039170B">
              <w:rPr>
                <w:rFonts w:ascii="Tahoma" w:hAnsi="Tahoma" w:cs="Tahoma"/>
                <w:sz w:val="24"/>
                <w:szCs w:val="24"/>
              </w:rPr>
              <w:t>POS 357 (when offered as "U.S. Cultural Diversity")</w:t>
            </w:r>
          </w:p>
          <w:p w:rsidR="0039170B" w:rsidRPr="0039170B" w:rsidRDefault="0039170B" w:rsidP="0039170B">
            <w:pPr>
              <w:pStyle w:val="ListParagraph"/>
              <w:numPr>
                <w:ilvl w:val="0"/>
                <w:numId w:val="31"/>
              </w:numPr>
              <w:rPr>
                <w:rFonts w:ascii="Tahoma" w:hAnsi="Tahoma" w:cs="Tahoma"/>
                <w:sz w:val="24"/>
                <w:szCs w:val="24"/>
              </w:rPr>
            </w:pPr>
            <w:r w:rsidRPr="0039170B">
              <w:rPr>
                <w:rFonts w:ascii="Tahoma" w:hAnsi="Tahoma" w:cs="Tahoma"/>
                <w:sz w:val="24"/>
                <w:szCs w:val="24"/>
              </w:rPr>
              <w:t>SW 450 (when offered as "Ethnic Women and Aging")</w:t>
            </w:r>
          </w:p>
          <w:p w:rsidR="0039170B" w:rsidRPr="0039170B" w:rsidRDefault="0039170B" w:rsidP="0039170B">
            <w:pPr>
              <w:rPr>
                <w:rFonts w:ascii="Tahoma" w:hAnsi="Tahoma" w:cs="Tahoma"/>
                <w:sz w:val="24"/>
                <w:szCs w:val="24"/>
              </w:rPr>
            </w:pPr>
          </w:p>
          <w:p w:rsidR="0039170B" w:rsidRPr="0039170B" w:rsidRDefault="0039170B" w:rsidP="0039170B">
            <w:pPr>
              <w:rPr>
                <w:rFonts w:ascii="Tahoma" w:hAnsi="Tahoma" w:cs="Tahoma"/>
                <w:sz w:val="24"/>
                <w:szCs w:val="24"/>
              </w:rPr>
            </w:pPr>
            <w:r w:rsidRPr="0039170B">
              <w:rPr>
                <w:rFonts w:ascii="Tahoma" w:hAnsi="Tahoma" w:cs="Tahoma"/>
                <w:sz w:val="24"/>
                <w:szCs w:val="24"/>
              </w:rPr>
              <w:t>Be aware that some courses may have prerequisites that you must also take. For prerequisite information click on the course or see your advisor.</w:t>
            </w:r>
          </w:p>
          <w:p w:rsidR="001E341A" w:rsidRPr="00DA7328" w:rsidRDefault="001E341A" w:rsidP="001E341A">
            <w:pPr>
              <w:rPr>
                <w:rFonts w:ascii="Tahoma" w:hAnsi="Tahoma" w:cs="Tahoma"/>
                <w:sz w:val="24"/>
                <w:szCs w:val="24"/>
              </w:rPr>
            </w:pP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A0391D" w:rsidRPr="00A0391D" w:rsidRDefault="00A0391D" w:rsidP="00A0391D">
      <w:pPr>
        <w:shd w:val="clear" w:color="auto" w:fill="D9D9D9" w:themeFill="background1" w:themeFillShade="D9"/>
        <w:rPr>
          <w:rFonts w:ascii="Arial" w:hAnsi="Arial" w:cs="Arial"/>
          <w:b/>
          <w:color w:val="FF0000"/>
          <w:sz w:val="24"/>
          <w:szCs w:val="24"/>
        </w:rPr>
      </w:pPr>
      <w:r w:rsidRPr="00A0391D">
        <w:rPr>
          <w:rFonts w:ascii="Arial" w:hAnsi="Arial"/>
          <w:b/>
          <w:sz w:val="24"/>
          <w:szCs w:val="24"/>
        </w:rPr>
        <w:t>This course adds an important focus on Ethnic Studies curriculum by providing in-depth critical analyses to Asian American experience and its representation on film.</w:t>
      </w:r>
    </w:p>
    <w:p w:rsidR="00C3660C" w:rsidRDefault="00C3660C"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687F71" w:rsidP="002B1A53">
            <w:pPr>
              <w:jc w:val="center"/>
            </w:pPr>
            <w:r>
              <w:rPr>
                <w:rFonts w:ascii="Arial" w:hAnsi="Arial" w:cs="Arial"/>
                <w:sz w:val="24"/>
                <w:szCs w:val="24"/>
              </w:rPr>
              <w:fldChar w:fldCharType="begin">
                <w:ffData>
                  <w:name w:val=""/>
                  <w:enabled/>
                  <w:calcOnExit w:val="0"/>
                  <w:checkBox>
                    <w:sizeAuto/>
                    <w:default w:val="0"/>
                  </w:checkBox>
                </w:ffData>
              </w:fldChar>
            </w:r>
            <w:r w:rsidR="001E341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687F7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687F71"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687F71">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687F71">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687F71">
        <w:rPr>
          <w:rFonts w:ascii="Arial" w:hAnsi="Arial" w:cs="Arial"/>
          <w:sz w:val="24"/>
          <w:szCs w:val="24"/>
        </w:rPr>
        <w:fldChar w:fldCharType="begin">
          <w:ffData>
            <w:name w:val=""/>
            <w:enabled/>
            <w:calcOnExit w:val="0"/>
            <w:checkBox>
              <w:sizeAuto/>
              <w:default w:val="0"/>
            </w:checkBox>
          </w:ffData>
        </w:fldChar>
      </w:r>
      <w:r w:rsidR="009803E6">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Pr>
          <w:rFonts w:ascii="Arial" w:hAnsi="Arial" w:cs="Arial"/>
          <w:sz w:val="24"/>
          <w:szCs w:val="24"/>
        </w:rPr>
        <w:fldChar w:fldCharType="end"/>
      </w:r>
      <w:r w:rsidRPr="002B1A53">
        <w:rPr>
          <w:rFonts w:ascii="Arial" w:hAnsi="Arial" w:cs="Arial"/>
          <w:sz w:val="24"/>
          <w:szCs w:val="24"/>
        </w:rPr>
        <w:t xml:space="preserve">      No </w:t>
      </w:r>
      <w:r w:rsidR="00687F7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39170B" w:rsidRDefault="00552434" w:rsidP="005735CD">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39170B">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687F71">
        <w:rPr>
          <w:rFonts w:ascii="Arial" w:hAnsi="Arial" w:cs="Arial"/>
          <w:sz w:val="24"/>
          <w:szCs w:val="24"/>
        </w:rPr>
        <w:fldChar w:fldCharType="begin">
          <w:ffData>
            <w:name w:val=""/>
            <w:enabled/>
            <w:calcOnExit w:val="0"/>
            <w:checkBox>
              <w:sizeAuto/>
              <w:default w:val="1"/>
            </w:checkBox>
          </w:ffData>
        </w:fldChar>
      </w:r>
      <w:r w:rsidR="009803E6">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Pr>
          <w:rFonts w:ascii="Arial" w:hAnsi="Arial" w:cs="Arial"/>
          <w:sz w:val="24"/>
          <w:szCs w:val="24"/>
        </w:rPr>
        <w:fldChar w:fldCharType="end"/>
      </w:r>
      <w:r w:rsidRPr="002B1A53">
        <w:rPr>
          <w:rFonts w:ascii="Arial" w:hAnsi="Arial" w:cs="Arial"/>
          <w:sz w:val="24"/>
          <w:szCs w:val="24"/>
        </w:rPr>
        <w:t xml:space="preserve">      No </w:t>
      </w:r>
      <w:r w:rsidR="00687F7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2B1A53">
        <w:rPr>
          <w:rFonts w:ascii="Arial" w:hAnsi="Arial" w:cs="Arial"/>
          <w:sz w:val="24"/>
          <w:szCs w:val="24"/>
        </w:rPr>
        <w:fldChar w:fldCharType="end"/>
      </w:r>
    </w:p>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687F7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2B1A53">
        <w:rPr>
          <w:rFonts w:ascii="Arial" w:hAnsi="Arial" w:cs="Arial"/>
          <w:sz w:val="24"/>
          <w:szCs w:val="24"/>
        </w:rPr>
        <w:fldChar w:fldCharType="end"/>
      </w:r>
      <w:r w:rsidRPr="002B1A53">
        <w:rPr>
          <w:rFonts w:ascii="Arial" w:hAnsi="Arial" w:cs="Arial"/>
          <w:sz w:val="24"/>
          <w:szCs w:val="24"/>
        </w:rPr>
        <w:t xml:space="preserve">      No </w:t>
      </w:r>
      <w:r w:rsidR="00687F7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8E5F61">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687F7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2B1A53">
        <w:rPr>
          <w:rFonts w:ascii="Arial" w:hAnsi="Arial" w:cs="Arial"/>
          <w:sz w:val="24"/>
          <w:szCs w:val="24"/>
        </w:rPr>
        <w:fldChar w:fldCharType="end"/>
      </w:r>
      <w:r w:rsidRPr="002B1A53">
        <w:rPr>
          <w:rFonts w:ascii="Arial" w:hAnsi="Arial" w:cs="Arial"/>
          <w:sz w:val="24"/>
          <w:szCs w:val="24"/>
        </w:rPr>
        <w:t xml:space="preserve">      No </w:t>
      </w:r>
      <w:r w:rsidR="00687F7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1E341A" w:rsidP="00A0391D">
            <w:pPr>
              <w:rPr>
                <w:rFonts w:ascii="Arial" w:hAnsi="Arial" w:cs="Arial"/>
                <w:b/>
                <w:sz w:val="24"/>
                <w:szCs w:val="24"/>
              </w:rPr>
            </w:pPr>
            <w:r>
              <w:rPr>
                <w:rFonts w:ascii="Arial" w:hAnsi="Arial" w:cs="Arial"/>
                <w:b/>
                <w:sz w:val="24"/>
                <w:szCs w:val="24"/>
              </w:rPr>
              <w:t>1</w:t>
            </w:r>
            <w:r w:rsidR="00A0391D">
              <w:rPr>
                <w:rFonts w:ascii="Arial" w:hAnsi="Arial" w:cs="Arial"/>
                <w:b/>
                <w:sz w:val="24"/>
                <w:szCs w:val="24"/>
              </w:rPr>
              <w:t>2/5/</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1A3061" w:rsidTr="00344D10">
        <w:tc>
          <w:tcPr>
            <w:tcW w:w="9018" w:type="dxa"/>
            <w:tcBorders>
              <w:bottom w:val="single" w:sz="4" w:space="0" w:color="auto"/>
            </w:tcBorders>
            <w:shd w:val="clear" w:color="auto" w:fill="DDD9C3" w:themeFill="background2" w:themeFillShade="E6"/>
          </w:tcPr>
          <w:p w:rsidR="001A3061" w:rsidRDefault="001A3061" w:rsidP="00BE4EE9"/>
        </w:tc>
        <w:tc>
          <w:tcPr>
            <w:tcW w:w="1980" w:type="dxa"/>
            <w:tcBorders>
              <w:bottom w:val="single" w:sz="4" w:space="0" w:color="auto"/>
            </w:tcBorders>
            <w:shd w:val="clear" w:color="auto" w:fill="DDD9C3" w:themeFill="background2" w:themeFillShade="E6"/>
          </w:tcPr>
          <w:p w:rsidR="001A3061" w:rsidRDefault="001A3061" w:rsidP="00BE4EE9"/>
        </w:tc>
      </w:tr>
      <w:tr w:rsidR="001A3061" w:rsidTr="00344D10">
        <w:tc>
          <w:tcPr>
            <w:tcW w:w="9018" w:type="dxa"/>
            <w:tcBorders>
              <w:top w:val="single" w:sz="4" w:space="0" w:color="auto"/>
            </w:tcBorders>
            <w:shd w:val="clear" w:color="auto" w:fill="DDD9C3" w:themeFill="background2" w:themeFillShade="E6"/>
          </w:tcPr>
          <w:p w:rsidR="001A3061" w:rsidRDefault="001A3061"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A3061" w:rsidRDefault="001A3061" w:rsidP="00344D10">
            <w:pPr>
              <w:rPr>
                <w:rFonts w:ascii="Arial" w:hAnsi="Arial" w:cs="Arial"/>
                <w:sz w:val="24"/>
                <w:szCs w:val="24"/>
              </w:rPr>
            </w:pPr>
            <w:r w:rsidRPr="00B45DCE">
              <w:rPr>
                <w:rFonts w:ascii="Arial" w:hAnsi="Arial" w:cs="Arial"/>
                <w:sz w:val="24"/>
                <w:szCs w:val="24"/>
              </w:rPr>
              <w:t>Date</w:t>
            </w:r>
          </w:p>
          <w:p w:rsidR="001A3061" w:rsidRDefault="001A3061" w:rsidP="00344D10"/>
        </w:tc>
      </w:tr>
      <w:tr w:rsidR="001A3061" w:rsidTr="00344D10">
        <w:tc>
          <w:tcPr>
            <w:tcW w:w="9018" w:type="dxa"/>
            <w:tcBorders>
              <w:bottom w:val="single" w:sz="4" w:space="0" w:color="auto"/>
            </w:tcBorders>
            <w:shd w:val="clear" w:color="auto" w:fill="DDD9C3" w:themeFill="background2" w:themeFillShade="E6"/>
          </w:tcPr>
          <w:p w:rsidR="001A3061" w:rsidRDefault="001A3061" w:rsidP="00BE4EE9"/>
        </w:tc>
        <w:tc>
          <w:tcPr>
            <w:tcW w:w="1980" w:type="dxa"/>
            <w:tcBorders>
              <w:bottom w:val="single" w:sz="4" w:space="0" w:color="auto"/>
            </w:tcBorders>
            <w:shd w:val="clear" w:color="auto" w:fill="DDD9C3" w:themeFill="background2" w:themeFillShade="E6"/>
          </w:tcPr>
          <w:p w:rsidR="001A3061" w:rsidRDefault="001A3061" w:rsidP="00BE4EE9"/>
        </w:tc>
      </w:tr>
      <w:tr w:rsidR="001A3061" w:rsidTr="00344D10">
        <w:tc>
          <w:tcPr>
            <w:tcW w:w="9018" w:type="dxa"/>
            <w:tcBorders>
              <w:top w:val="single" w:sz="4" w:space="0" w:color="auto"/>
            </w:tcBorders>
            <w:shd w:val="clear" w:color="auto" w:fill="DDD9C3" w:themeFill="background2" w:themeFillShade="E6"/>
          </w:tcPr>
          <w:p w:rsidR="001A3061" w:rsidRDefault="001A3061"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A3061" w:rsidRDefault="001A3061" w:rsidP="00344D10">
            <w:r w:rsidRPr="00B45DCE">
              <w:rPr>
                <w:rFonts w:ascii="Arial" w:hAnsi="Arial" w:cs="Arial"/>
                <w:sz w:val="24"/>
                <w:szCs w:val="24"/>
              </w:rPr>
              <w:t>Date</w:t>
            </w:r>
          </w:p>
        </w:tc>
      </w:tr>
      <w:tr w:rsidR="001A3061" w:rsidTr="00344D10">
        <w:tc>
          <w:tcPr>
            <w:tcW w:w="9018" w:type="dxa"/>
            <w:shd w:val="clear" w:color="auto" w:fill="DDD9C3" w:themeFill="background2" w:themeFillShade="E6"/>
          </w:tcPr>
          <w:p w:rsidR="001A3061" w:rsidRDefault="001A3061" w:rsidP="00344D10"/>
          <w:p w:rsidR="001A3061" w:rsidRDefault="001A3061" w:rsidP="00344D10"/>
        </w:tc>
        <w:tc>
          <w:tcPr>
            <w:tcW w:w="1980" w:type="dxa"/>
            <w:shd w:val="clear" w:color="auto" w:fill="DDD9C3" w:themeFill="background2" w:themeFillShade="E6"/>
          </w:tcPr>
          <w:p w:rsidR="001A3061" w:rsidRDefault="001A3061" w:rsidP="00344D10"/>
        </w:tc>
      </w:tr>
      <w:tr w:rsidR="001A3061" w:rsidTr="00344D10">
        <w:tc>
          <w:tcPr>
            <w:tcW w:w="9018" w:type="dxa"/>
            <w:shd w:val="clear" w:color="auto" w:fill="DDD9C3" w:themeFill="background2" w:themeFillShade="E6"/>
          </w:tcPr>
          <w:p w:rsidR="001A3061" w:rsidRDefault="001A3061"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A3061" w:rsidRDefault="001A3061" w:rsidP="00344D10"/>
        </w:tc>
        <w:tc>
          <w:tcPr>
            <w:tcW w:w="1980" w:type="dxa"/>
            <w:shd w:val="clear" w:color="auto" w:fill="DDD9C3" w:themeFill="background2" w:themeFillShade="E6"/>
          </w:tcPr>
          <w:p w:rsidR="001A3061" w:rsidRDefault="001A3061" w:rsidP="00344D10"/>
        </w:tc>
      </w:tr>
      <w:tr w:rsidR="001A3061" w:rsidTr="00344D10">
        <w:tc>
          <w:tcPr>
            <w:tcW w:w="9018" w:type="dxa"/>
            <w:tcBorders>
              <w:bottom w:val="single" w:sz="4" w:space="0" w:color="auto"/>
            </w:tcBorders>
            <w:shd w:val="clear" w:color="auto" w:fill="DDD9C3" w:themeFill="background2" w:themeFillShade="E6"/>
          </w:tcPr>
          <w:p w:rsidR="001A3061" w:rsidRDefault="001A3061" w:rsidP="00344D10"/>
        </w:tc>
        <w:tc>
          <w:tcPr>
            <w:tcW w:w="1980" w:type="dxa"/>
            <w:tcBorders>
              <w:bottom w:val="single" w:sz="4" w:space="0" w:color="auto"/>
            </w:tcBorders>
            <w:shd w:val="clear" w:color="auto" w:fill="DDD9C3" w:themeFill="background2" w:themeFillShade="E6"/>
          </w:tcPr>
          <w:p w:rsidR="001A3061" w:rsidRDefault="001A3061" w:rsidP="00344D10"/>
        </w:tc>
      </w:tr>
      <w:tr w:rsidR="001A3061" w:rsidTr="00344D10">
        <w:tc>
          <w:tcPr>
            <w:tcW w:w="9018" w:type="dxa"/>
            <w:tcBorders>
              <w:top w:val="single" w:sz="4" w:space="0" w:color="auto"/>
            </w:tcBorders>
            <w:shd w:val="clear" w:color="auto" w:fill="DDD9C3" w:themeFill="background2" w:themeFillShade="E6"/>
          </w:tcPr>
          <w:p w:rsidR="001A3061" w:rsidRDefault="001A3061"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A3061" w:rsidRDefault="001A3061" w:rsidP="00344D10">
            <w:pPr>
              <w:rPr>
                <w:rFonts w:ascii="Arial" w:hAnsi="Arial" w:cs="Arial"/>
                <w:sz w:val="24"/>
                <w:szCs w:val="24"/>
              </w:rPr>
            </w:pPr>
            <w:r w:rsidRPr="00B45DCE">
              <w:rPr>
                <w:rFonts w:ascii="Arial" w:hAnsi="Arial" w:cs="Arial"/>
                <w:sz w:val="24"/>
                <w:szCs w:val="24"/>
              </w:rPr>
              <w:t>Date</w:t>
            </w:r>
          </w:p>
          <w:p w:rsidR="001A3061" w:rsidRDefault="001A3061"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87F7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r w:rsidRPr="00313AE8">
        <w:rPr>
          <w:rFonts w:ascii="Arial" w:hAnsi="Arial" w:cs="Arial"/>
          <w:sz w:val="24"/>
          <w:szCs w:val="24"/>
        </w:rPr>
        <w:t xml:space="preserve">     No  </w:t>
      </w:r>
      <w:r w:rsidR="00687F7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87F7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87F7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87F7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r w:rsidRPr="00313AE8">
        <w:rPr>
          <w:rFonts w:ascii="Arial" w:hAnsi="Arial" w:cs="Arial"/>
          <w:sz w:val="24"/>
          <w:szCs w:val="24"/>
        </w:rPr>
        <w:t xml:space="preserve">     No  </w:t>
      </w:r>
      <w:r w:rsidR="00687F7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87F7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87F7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87F71">
        <w:rPr>
          <w:rFonts w:ascii="Arial" w:hAnsi="Arial" w:cs="Arial"/>
          <w:sz w:val="24"/>
          <w:szCs w:val="24"/>
        </w:rPr>
      </w:r>
      <w:r w:rsidR="00687F71">
        <w:rPr>
          <w:rFonts w:ascii="Arial" w:hAnsi="Arial" w:cs="Arial"/>
          <w:sz w:val="24"/>
          <w:szCs w:val="24"/>
        </w:rPr>
        <w:fldChar w:fldCharType="separate"/>
      </w:r>
      <w:r w:rsidR="00687F71" w:rsidRPr="00313AE8">
        <w:rPr>
          <w:rFonts w:ascii="Arial" w:hAnsi="Arial" w:cs="Arial"/>
          <w:sz w:val="24"/>
          <w:szCs w:val="24"/>
        </w:rPr>
        <w:fldChar w:fldCharType="end"/>
      </w:r>
    </w:p>
    <w:sectPr w:rsidR="00350A98"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47" w:rsidRDefault="00B01747" w:rsidP="00233561">
      <w:r>
        <w:separator/>
      </w:r>
    </w:p>
  </w:endnote>
  <w:endnote w:type="continuationSeparator" w:id="0">
    <w:p w:rsidR="00B01747" w:rsidRDefault="00B0174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9CA" w:rsidRDefault="00687F71">
    <w:pPr>
      <w:pStyle w:val="Footer"/>
    </w:pPr>
    <w:r>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A39CA">
      <w:rPr>
        <w:color w:val="4F81BD" w:themeColor="accent1"/>
      </w:rPr>
      <w:t>Effective Fall 2013</w:t>
    </w: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47" w:rsidRDefault="00B01747" w:rsidP="00233561">
      <w:r>
        <w:separator/>
      </w:r>
    </w:p>
  </w:footnote>
  <w:footnote w:type="continuationSeparator" w:id="0">
    <w:p w:rsidR="00B01747" w:rsidRDefault="00B0174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0167D"/>
    <w:multiLevelType w:val="hybridMultilevel"/>
    <w:tmpl w:val="D794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46127B"/>
    <w:multiLevelType w:val="hybridMultilevel"/>
    <w:tmpl w:val="4440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C6DAF"/>
    <w:multiLevelType w:val="hybridMultilevel"/>
    <w:tmpl w:val="42B8F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575394"/>
    <w:multiLevelType w:val="hybridMultilevel"/>
    <w:tmpl w:val="5DD89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2E2F84"/>
    <w:multiLevelType w:val="hybridMultilevel"/>
    <w:tmpl w:val="519A1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3A1F17"/>
    <w:multiLevelType w:val="hybridMultilevel"/>
    <w:tmpl w:val="363E6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4"/>
  </w:num>
  <w:num w:numId="3">
    <w:abstractNumId w:val="23"/>
  </w:num>
  <w:num w:numId="4">
    <w:abstractNumId w:val="21"/>
  </w:num>
  <w:num w:numId="5">
    <w:abstractNumId w:val="19"/>
  </w:num>
  <w:num w:numId="6">
    <w:abstractNumId w:val="0"/>
  </w:num>
  <w:num w:numId="7">
    <w:abstractNumId w:val="15"/>
  </w:num>
  <w:num w:numId="8">
    <w:abstractNumId w:val="4"/>
  </w:num>
  <w:num w:numId="9">
    <w:abstractNumId w:val="2"/>
  </w:num>
  <w:num w:numId="10">
    <w:abstractNumId w:val="20"/>
  </w:num>
  <w:num w:numId="11">
    <w:abstractNumId w:val="22"/>
  </w:num>
  <w:num w:numId="12">
    <w:abstractNumId w:val="3"/>
  </w:num>
  <w:num w:numId="13">
    <w:abstractNumId w:val="16"/>
  </w:num>
  <w:num w:numId="14">
    <w:abstractNumId w:val="17"/>
  </w:num>
  <w:num w:numId="15">
    <w:abstractNumId w:val="7"/>
  </w:num>
  <w:num w:numId="16">
    <w:abstractNumId w:val="26"/>
  </w:num>
  <w:num w:numId="17">
    <w:abstractNumId w:val="25"/>
  </w:num>
  <w:num w:numId="18">
    <w:abstractNumId w:val="28"/>
  </w:num>
  <w:num w:numId="19">
    <w:abstractNumId w:val="18"/>
  </w:num>
  <w:num w:numId="20">
    <w:abstractNumId w:val="6"/>
  </w:num>
  <w:num w:numId="21">
    <w:abstractNumId w:val="29"/>
  </w:num>
  <w:num w:numId="22">
    <w:abstractNumId w:val="9"/>
  </w:num>
  <w:num w:numId="23">
    <w:abstractNumId w:val="14"/>
  </w:num>
  <w:num w:numId="24">
    <w:abstractNumId w:val="13"/>
  </w:num>
  <w:num w:numId="25">
    <w:abstractNumId w:val="11"/>
  </w:num>
  <w:num w:numId="26">
    <w:abstractNumId w:val="12"/>
  </w:num>
  <w:num w:numId="27">
    <w:abstractNumId w:val="5"/>
  </w:num>
  <w:num w:numId="28">
    <w:abstractNumId w:val="30"/>
  </w:num>
  <w:num w:numId="29">
    <w:abstractNumId w:val="1"/>
  </w:num>
  <w:num w:numId="30">
    <w:abstractNumId w:val="10"/>
  </w:num>
  <w:num w:numId="31">
    <w:abstractNumId w:val="27"/>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328DD"/>
    <w:rsid w:val="000376C8"/>
    <w:rsid w:val="00041842"/>
    <w:rsid w:val="000514D4"/>
    <w:rsid w:val="00051D13"/>
    <w:rsid w:val="00083DF5"/>
    <w:rsid w:val="000A3ADE"/>
    <w:rsid w:val="000B2CE9"/>
    <w:rsid w:val="000D0D4F"/>
    <w:rsid w:val="000F4823"/>
    <w:rsid w:val="00103A43"/>
    <w:rsid w:val="00111B8E"/>
    <w:rsid w:val="00146941"/>
    <w:rsid w:val="00165B49"/>
    <w:rsid w:val="00167158"/>
    <w:rsid w:val="001A02A7"/>
    <w:rsid w:val="001A3061"/>
    <w:rsid w:val="001E341A"/>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713B7"/>
    <w:rsid w:val="003840CC"/>
    <w:rsid w:val="0039170B"/>
    <w:rsid w:val="003A6967"/>
    <w:rsid w:val="003D017F"/>
    <w:rsid w:val="003D59D8"/>
    <w:rsid w:val="00400980"/>
    <w:rsid w:val="00430E14"/>
    <w:rsid w:val="00436EBF"/>
    <w:rsid w:val="00440707"/>
    <w:rsid w:val="00444B12"/>
    <w:rsid w:val="004652CE"/>
    <w:rsid w:val="00475E81"/>
    <w:rsid w:val="004A4315"/>
    <w:rsid w:val="004F3222"/>
    <w:rsid w:val="004F7394"/>
    <w:rsid w:val="0050399D"/>
    <w:rsid w:val="00504F93"/>
    <w:rsid w:val="00513592"/>
    <w:rsid w:val="00523703"/>
    <w:rsid w:val="00527409"/>
    <w:rsid w:val="00552434"/>
    <w:rsid w:val="005735CD"/>
    <w:rsid w:val="0058038B"/>
    <w:rsid w:val="005A52A5"/>
    <w:rsid w:val="005C46C1"/>
    <w:rsid w:val="005C7D6A"/>
    <w:rsid w:val="005E15CA"/>
    <w:rsid w:val="005E4D2D"/>
    <w:rsid w:val="005E5238"/>
    <w:rsid w:val="005E7003"/>
    <w:rsid w:val="0062365E"/>
    <w:rsid w:val="0065207F"/>
    <w:rsid w:val="00687F71"/>
    <w:rsid w:val="006A3149"/>
    <w:rsid w:val="006C069B"/>
    <w:rsid w:val="006F05DF"/>
    <w:rsid w:val="006F14EB"/>
    <w:rsid w:val="006F5FFA"/>
    <w:rsid w:val="006F7681"/>
    <w:rsid w:val="00716ABB"/>
    <w:rsid w:val="00753AFA"/>
    <w:rsid w:val="00761DF6"/>
    <w:rsid w:val="0077023D"/>
    <w:rsid w:val="007A1971"/>
    <w:rsid w:val="007A45A6"/>
    <w:rsid w:val="007D1975"/>
    <w:rsid w:val="007D1B84"/>
    <w:rsid w:val="00811C35"/>
    <w:rsid w:val="00813CBA"/>
    <w:rsid w:val="0081690C"/>
    <w:rsid w:val="00893A71"/>
    <w:rsid w:val="00896590"/>
    <w:rsid w:val="008E5F61"/>
    <w:rsid w:val="008F40EF"/>
    <w:rsid w:val="008F62B2"/>
    <w:rsid w:val="00910769"/>
    <w:rsid w:val="009213C1"/>
    <w:rsid w:val="009428E5"/>
    <w:rsid w:val="009565C5"/>
    <w:rsid w:val="00967B62"/>
    <w:rsid w:val="00971F61"/>
    <w:rsid w:val="00977A58"/>
    <w:rsid w:val="009803E6"/>
    <w:rsid w:val="009857E6"/>
    <w:rsid w:val="009B3949"/>
    <w:rsid w:val="009C1083"/>
    <w:rsid w:val="009C1339"/>
    <w:rsid w:val="009C2C3E"/>
    <w:rsid w:val="009C75F7"/>
    <w:rsid w:val="009E78C9"/>
    <w:rsid w:val="009F68B1"/>
    <w:rsid w:val="00A0391D"/>
    <w:rsid w:val="00A40DC3"/>
    <w:rsid w:val="00A9284E"/>
    <w:rsid w:val="00AA5472"/>
    <w:rsid w:val="00AB7DBA"/>
    <w:rsid w:val="00AD50F2"/>
    <w:rsid w:val="00AD6D73"/>
    <w:rsid w:val="00AF6B35"/>
    <w:rsid w:val="00B01747"/>
    <w:rsid w:val="00B079BE"/>
    <w:rsid w:val="00B841EA"/>
    <w:rsid w:val="00BA27EA"/>
    <w:rsid w:val="00BA55E7"/>
    <w:rsid w:val="00BB2CF6"/>
    <w:rsid w:val="00BD661E"/>
    <w:rsid w:val="00BE0E14"/>
    <w:rsid w:val="00C33312"/>
    <w:rsid w:val="00C3660C"/>
    <w:rsid w:val="00C42CC0"/>
    <w:rsid w:val="00C56713"/>
    <w:rsid w:val="00C56A0D"/>
    <w:rsid w:val="00C6101A"/>
    <w:rsid w:val="00CA6369"/>
    <w:rsid w:val="00CD7A67"/>
    <w:rsid w:val="00CE4E0C"/>
    <w:rsid w:val="00CE6670"/>
    <w:rsid w:val="00CF30DD"/>
    <w:rsid w:val="00D1166C"/>
    <w:rsid w:val="00D20548"/>
    <w:rsid w:val="00D27B18"/>
    <w:rsid w:val="00D45370"/>
    <w:rsid w:val="00D633D3"/>
    <w:rsid w:val="00D80211"/>
    <w:rsid w:val="00D928DB"/>
    <w:rsid w:val="00DA02C7"/>
    <w:rsid w:val="00DC70F6"/>
    <w:rsid w:val="00DD1AD9"/>
    <w:rsid w:val="00DF51D6"/>
    <w:rsid w:val="00DF6505"/>
    <w:rsid w:val="00E3390A"/>
    <w:rsid w:val="00E93A25"/>
    <w:rsid w:val="00E93E74"/>
    <w:rsid w:val="00EA38F7"/>
    <w:rsid w:val="00EC2DDE"/>
    <w:rsid w:val="00EC2F62"/>
    <w:rsid w:val="00EE0213"/>
    <w:rsid w:val="00EE2807"/>
    <w:rsid w:val="00F013A5"/>
    <w:rsid w:val="00F04E14"/>
    <w:rsid w:val="00F1711F"/>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0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68504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2167C-2DFA-4DB1-8ED0-1A0E3E82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2013-11-23T22:00:00Z</dcterms:created>
  <dcterms:modified xsi:type="dcterms:W3CDTF">2013-12-05T22:07:00Z</dcterms:modified>
</cp:coreProperties>
</file>