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Pr="00C15293" w:rsidRDefault="0065207F" w:rsidP="0065207F">
      <w:pPr>
        <w:jc w:val="right"/>
        <w:rPr>
          <w:rFonts w:ascii="Arial" w:hAnsi="Arial" w:cs="Arial"/>
          <w:b/>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 xml:space="preserve">hange or </w:t>
      </w:r>
      <w:r w:rsidRPr="00C15293">
        <w:rPr>
          <w:rFonts w:ascii="Arial" w:hAnsi="Arial" w:cs="Arial"/>
          <w:b/>
          <w:sz w:val="28"/>
          <w:szCs w:val="28"/>
          <w:highlight w:val="yellow"/>
          <w:u w:val="single"/>
        </w:rPr>
        <w:t>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322D18"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C1529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C15293" w:rsidP="00287DE0">
            <w:pPr>
              <w:rPr>
                <w:rFonts w:ascii="Arial" w:hAnsi="Arial" w:cs="Arial"/>
                <w:b/>
                <w:sz w:val="24"/>
                <w:szCs w:val="24"/>
              </w:rPr>
            </w:pPr>
            <w:r>
              <w:rPr>
                <w:rFonts w:ascii="Arial" w:hAnsi="Arial" w:cs="Arial"/>
                <w:b/>
                <w:sz w:val="24"/>
                <w:szCs w:val="24"/>
              </w:rPr>
              <w:t>Social and Behavioral Sciences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C15293" w:rsidP="00287DE0">
            <w:pPr>
              <w:rPr>
                <w:rFonts w:ascii="Arial" w:hAnsi="Arial" w:cs="Arial"/>
                <w:b/>
                <w:sz w:val="24"/>
                <w:szCs w:val="24"/>
              </w:rPr>
            </w:pPr>
            <w:r>
              <w:rPr>
                <w:rFonts w:ascii="Arial" w:hAnsi="Arial" w:cs="Arial"/>
                <w:b/>
                <w:sz w:val="24"/>
                <w:szCs w:val="24"/>
              </w:rPr>
              <w:t xml:space="preserve">SBS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C15293" w:rsidP="00C15293">
            <w:pPr>
              <w:rPr>
                <w:rFonts w:ascii="Arial" w:hAnsi="Arial" w:cs="Arial"/>
                <w:b/>
                <w:sz w:val="24"/>
                <w:szCs w:val="24"/>
              </w:rPr>
            </w:pPr>
            <w:r>
              <w:rPr>
                <w:rFonts w:ascii="Arial" w:hAnsi="Arial" w:cs="Arial"/>
                <w:b/>
                <w:sz w:val="24"/>
                <w:szCs w:val="24"/>
              </w:rPr>
              <w:t>Global Studies Minor</w:t>
            </w:r>
            <w:r w:rsidR="000F4823">
              <w:rPr>
                <w:rFonts w:ascii="Arial" w:hAnsi="Arial" w:cs="Arial"/>
                <w:b/>
                <w:sz w:val="24"/>
                <w:szCs w:val="24"/>
              </w:rPr>
              <w:t xml:space="preserve"> (</w:t>
            </w:r>
            <w:r w:rsidR="0008700C">
              <w:rPr>
                <w:rFonts w:ascii="Arial" w:hAnsi="Arial" w:cs="Arial"/>
                <w:b/>
                <w:sz w:val="24"/>
                <w:szCs w:val="24"/>
              </w:rPr>
              <w:t>GLSTMN</w:t>
            </w:r>
            <w:r w:rsidR="000F4823">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322D18"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0"/>
                  </w:checkBox>
                </w:ffData>
              </w:fldChar>
            </w:r>
            <w:bookmarkStart w:id="2" w:name="Check1"/>
            <w:r w:rsidR="00C1529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322D18"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3" w:name="Check2"/>
            <w:r w:rsidR="00C1529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322D18"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322D1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322D1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Pr="00D41A7E" w:rsidRDefault="004F3222" w:rsidP="00C12CE3">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rsidP="00C15293"/>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322D18" w:rsidP="0065207F">
            <w:pPr>
              <w:pStyle w:val="Heading3"/>
              <w:spacing w:line="260" w:lineRule="auto"/>
              <w:outlineLvl w:val="2"/>
              <w:rPr>
                <w:rFonts w:ascii="Arial" w:hAnsi="Arial" w:cs="Arial"/>
                <w:szCs w:val="24"/>
              </w:rPr>
            </w:pPr>
            <w:r w:rsidRPr="00322D18">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AD6DFD" w:rsidRPr="005821C8" w:rsidRDefault="00AD6DFD"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C15293" w:rsidP="000F4823">
            <w:pPr>
              <w:pStyle w:val="Heading4"/>
              <w:outlineLvl w:val="3"/>
              <w:rPr>
                <w:rFonts w:ascii="Tahoma" w:hAnsi="Tahoma" w:cs="Tahoma"/>
                <w:sz w:val="24"/>
                <w:szCs w:val="24"/>
              </w:rPr>
            </w:pPr>
            <w:r>
              <w:rPr>
                <w:rFonts w:ascii="Tahoma" w:hAnsi="Tahoma" w:cs="Tahoma"/>
                <w:sz w:val="24"/>
                <w:szCs w:val="24"/>
              </w:rPr>
              <w:t>Global Studies Minor</w:t>
            </w:r>
          </w:p>
          <w:p w:rsidR="00C15293" w:rsidRPr="00C15293" w:rsidRDefault="00C15293" w:rsidP="00C15293">
            <w:pPr>
              <w:rPr>
                <w:rFonts w:ascii="Tahoma" w:hAnsi="Tahoma" w:cs="Tahoma"/>
                <w:sz w:val="24"/>
                <w:szCs w:val="24"/>
              </w:rPr>
            </w:pPr>
            <w:r w:rsidRPr="00C15293">
              <w:rPr>
                <w:rFonts w:ascii="Tahoma" w:hAnsi="Tahoma" w:cs="Tahoma"/>
                <w:sz w:val="24"/>
                <w:szCs w:val="24"/>
              </w:rPr>
              <w:t>In addition to University Requirements:</w:t>
            </w:r>
          </w:p>
          <w:p w:rsidR="00C15293" w:rsidRPr="00C15293" w:rsidRDefault="00C15293" w:rsidP="00C15293">
            <w:pPr>
              <w:rPr>
                <w:rFonts w:ascii="Tahoma" w:hAnsi="Tahoma" w:cs="Tahoma"/>
                <w:sz w:val="24"/>
                <w:szCs w:val="24"/>
              </w:rPr>
            </w:pP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Complete individual plan requirements.</w:t>
            </w:r>
          </w:p>
          <w:p w:rsidR="00C15293" w:rsidRPr="00C15293" w:rsidRDefault="00C15293" w:rsidP="00C15293">
            <w:pPr>
              <w:rPr>
                <w:rFonts w:ascii="Tahoma" w:hAnsi="Tahoma" w:cs="Tahoma"/>
                <w:sz w:val="24"/>
                <w:szCs w:val="24"/>
              </w:rPr>
            </w:pPr>
          </w:p>
          <w:p w:rsidR="000F4823" w:rsidRDefault="00C15293" w:rsidP="00C15293">
            <w:pPr>
              <w:rPr>
                <w:rFonts w:ascii="Tahoma" w:hAnsi="Tahoma" w:cs="Tahoma"/>
                <w:sz w:val="24"/>
                <w:szCs w:val="24"/>
              </w:rPr>
            </w:pPr>
            <w:r w:rsidRPr="00C15293">
              <w:rPr>
                <w:rFonts w:ascii="Tahoma" w:hAnsi="Tahoma" w:cs="Tahoma"/>
                <w:sz w:val="24"/>
                <w:szCs w:val="24"/>
              </w:rPr>
              <w:t>Please note that you may be able to use some courses to meet more than one requirement. Contact your advisor for details.</w:t>
            </w:r>
          </w:p>
          <w:p w:rsidR="00C15293" w:rsidRDefault="00C15293" w:rsidP="00C15293">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430"/>
            </w:tblGrid>
            <w:tr w:rsidR="00C15293" w:rsidRPr="00C15293" w:rsidTr="00C15293">
              <w:trPr>
                <w:tblHeader/>
                <w:tblCellSpacing w:w="15" w:type="dxa"/>
              </w:trPr>
              <w:tc>
                <w:tcPr>
                  <w:tcW w:w="2650" w:type="dxa"/>
                  <w:vAlign w:val="center"/>
                  <w:hideMark/>
                </w:tcPr>
                <w:p w:rsidR="00C15293" w:rsidRPr="00C15293" w:rsidRDefault="00C15293" w:rsidP="00C15293">
                  <w:pPr>
                    <w:rPr>
                      <w:rFonts w:ascii="Tahoma" w:hAnsi="Tahoma" w:cs="Tahoma"/>
                      <w:sz w:val="16"/>
                      <w:szCs w:val="16"/>
                    </w:rPr>
                  </w:pPr>
                  <w:r w:rsidRPr="00C15293">
                    <w:rPr>
                      <w:rFonts w:ascii="Tahoma" w:hAnsi="Tahoma" w:cs="Tahoma"/>
                      <w:sz w:val="16"/>
                      <w:szCs w:val="16"/>
                    </w:rPr>
                    <w:t>Minimum Units for Completion</w:t>
                  </w:r>
                </w:p>
              </w:tc>
              <w:tc>
                <w:tcPr>
                  <w:tcW w:w="2385" w:type="dxa"/>
                  <w:vAlign w:val="center"/>
                  <w:hideMark/>
                </w:tcPr>
                <w:p w:rsidR="00C15293" w:rsidRPr="00C15293" w:rsidRDefault="00C15293" w:rsidP="00C15293">
                  <w:pPr>
                    <w:rPr>
                      <w:rFonts w:ascii="Tahoma" w:hAnsi="Tahoma" w:cs="Tahoma"/>
                      <w:sz w:val="16"/>
                      <w:szCs w:val="16"/>
                    </w:rPr>
                  </w:pPr>
                  <w:r w:rsidRPr="00C15293">
                    <w:rPr>
                      <w:rFonts w:ascii="Tahoma" w:hAnsi="Tahoma" w:cs="Tahoma"/>
                      <w:sz w:val="16"/>
                      <w:szCs w:val="16"/>
                    </w:rPr>
                    <w:t>18</w:t>
                  </w:r>
                </w:p>
              </w:tc>
            </w:tr>
            <w:tr w:rsidR="00C15293" w:rsidRPr="00C15293" w:rsidTr="00C15293">
              <w:trPr>
                <w:tblCellSpacing w:w="15" w:type="dxa"/>
              </w:trPr>
              <w:tc>
                <w:tcPr>
                  <w:tcW w:w="2650" w:type="dxa"/>
                  <w:vAlign w:val="center"/>
                  <w:hideMark/>
                </w:tcPr>
                <w:p w:rsidR="00C15293" w:rsidRPr="00C15293" w:rsidRDefault="00C15293" w:rsidP="00C15293">
                  <w:pPr>
                    <w:rPr>
                      <w:rFonts w:ascii="Tahoma" w:hAnsi="Tahoma" w:cs="Tahoma"/>
                      <w:sz w:val="16"/>
                      <w:szCs w:val="16"/>
                    </w:rPr>
                  </w:pPr>
                  <w:r w:rsidRPr="00C15293">
                    <w:rPr>
                      <w:rFonts w:ascii="Tahoma" w:hAnsi="Tahoma" w:cs="Tahoma"/>
                      <w:sz w:val="16"/>
                      <w:szCs w:val="16"/>
                    </w:rPr>
                    <w:t>GPA</w:t>
                  </w:r>
                </w:p>
              </w:tc>
              <w:tc>
                <w:tcPr>
                  <w:tcW w:w="2385" w:type="dxa"/>
                  <w:vAlign w:val="center"/>
                  <w:hideMark/>
                </w:tcPr>
                <w:p w:rsidR="00C15293" w:rsidRPr="00C15293" w:rsidRDefault="00C15293" w:rsidP="00C15293">
                  <w:pPr>
                    <w:rPr>
                      <w:rFonts w:ascii="Tahoma" w:hAnsi="Tahoma" w:cs="Tahoma"/>
                      <w:sz w:val="16"/>
                      <w:szCs w:val="16"/>
                    </w:rPr>
                  </w:pPr>
                  <w:r w:rsidRPr="00C15293">
                    <w:rPr>
                      <w:rFonts w:ascii="Tahoma" w:hAnsi="Tahoma" w:cs="Tahoma"/>
                      <w:sz w:val="16"/>
                      <w:szCs w:val="16"/>
                    </w:rPr>
                    <w:t>C</w:t>
                  </w:r>
                </w:p>
              </w:tc>
            </w:tr>
          </w:tbl>
          <w:p w:rsidR="00D41A7E" w:rsidRDefault="00D41A7E" w:rsidP="000F4823">
            <w:pPr>
              <w:rPr>
                <w:rFonts w:ascii="Tahoma" w:hAnsi="Tahoma" w:cs="Tahoma"/>
                <w:sz w:val="24"/>
                <w:szCs w:val="24"/>
              </w:rPr>
            </w:pPr>
          </w:p>
          <w:p w:rsidR="00C15293" w:rsidRPr="00C15293" w:rsidRDefault="00C15293" w:rsidP="00C15293">
            <w:pPr>
              <w:rPr>
                <w:rFonts w:ascii="Tahoma" w:hAnsi="Tahoma" w:cs="Tahoma"/>
                <w:i/>
                <w:sz w:val="24"/>
                <w:szCs w:val="24"/>
              </w:rPr>
            </w:pPr>
            <w:r w:rsidRPr="00C15293">
              <w:rPr>
                <w:rFonts w:ascii="Tahoma" w:hAnsi="Tahoma" w:cs="Tahoma"/>
                <w:i/>
                <w:sz w:val="24"/>
                <w:szCs w:val="24"/>
              </w:rPr>
              <w:t>Minor Requirements</w:t>
            </w:r>
          </w:p>
          <w:p w:rsidR="00C15293" w:rsidRPr="00C15293" w:rsidRDefault="00C15293" w:rsidP="00C15293">
            <w:pPr>
              <w:rPr>
                <w:rFonts w:ascii="Tahoma" w:hAnsi="Tahoma" w:cs="Tahoma"/>
                <w:sz w:val="24"/>
                <w:szCs w:val="24"/>
              </w:rPr>
            </w:pPr>
            <w:r w:rsidRPr="00C15293">
              <w:rPr>
                <w:rFonts w:ascii="Tahoma" w:hAnsi="Tahoma" w:cs="Tahoma"/>
                <w:sz w:val="24"/>
                <w:szCs w:val="24"/>
              </w:rPr>
              <w:t>Take the following 18 units with a Grade of "C" or better in each course:</w:t>
            </w: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SBS 101 (3 units)</w:t>
            </w:r>
          </w:p>
          <w:p w:rsidR="00C15293" w:rsidRPr="00C15293" w:rsidRDefault="00C15293" w:rsidP="00C15293">
            <w:pPr>
              <w:rPr>
                <w:rFonts w:ascii="Tahoma" w:hAnsi="Tahoma" w:cs="Tahoma"/>
                <w:sz w:val="24"/>
                <w:szCs w:val="24"/>
              </w:rPr>
            </w:pPr>
            <w:r w:rsidRPr="00C15293">
              <w:rPr>
                <w:rFonts w:ascii="Tahoma" w:hAnsi="Tahoma" w:cs="Tahoma"/>
                <w:sz w:val="24"/>
                <w:szCs w:val="24"/>
              </w:rPr>
              <w:t>Select from the following (15 units):</w:t>
            </w: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AIS 304</w:t>
            </w: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ANT 102, ANT 103, ANT 105, ANT 301, ANT 340</w:t>
            </w: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CCJ 312, CCJ 315, CCJ 341, CCJ 385, CCJ 395</w:t>
            </w: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ES 300</w:t>
            </w: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FOR 255</w:t>
            </w: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GSP 241, GSP 375W, GSP 376</w:t>
            </w: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POS 120, POS 335, POS 360, POS 361, POS 380, POS 456, POS 480</w:t>
            </w: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PRM 300</w:t>
            </w:r>
          </w:p>
          <w:p w:rsidR="00C15293" w:rsidRP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SOC 415</w:t>
            </w:r>
          </w:p>
          <w:p w:rsidR="00C15293" w:rsidRDefault="00C15293" w:rsidP="00C15293">
            <w:pPr>
              <w:pStyle w:val="ListParagraph"/>
              <w:numPr>
                <w:ilvl w:val="0"/>
                <w:numId w:val="30"/>
              </w:numPr>
              <w:rPr>
                <w:rFonts w:ascii="Tahoma" w:hAnsi="Tahoma" w:cs="Tahoma"/>
                <w:sz w:val="24"/>
                <w:szCs w:val="24"/>
              </w:rPr>
            </w:pPr>
            <w:r w:rsidRPr="00C15293">
              <w:rPr>
                <w:rFonts w:ascii="Tahoma" w:hAnsi="Tahoma" w:cs="Tahoma"/>
                <w:sz w:val="24"/>
                <w:szCs w:val="24"/>
              </w:rPr>
              <w:t>WGS 260, WGS 360</w:t>
            </w:r>
          </w:p>
          <w:p w:rsidR="00C15293" w:rsidRPr="00C15293" w:rsidRDefault="00C15293" w:rsidP="00C15293">
            <w:pPr>
              <w:rPr>
                <w:rFonts w:ascii="Tahoma" w:hAnsi="Tahoma" w:cs="Tahoma"/>
                <w:sz w:val="24"/>
                <w:szCs w:val="24"/>
              </w:rPr>
            </w:pPr>
            <w:r w:rsidRPr="00C15293">
              <w:rPr>
                <w:rFonts w:ascii="Tahoma" w:hAnsi="Tahoma" w:cs="Tahoma"/>
                <w:sz w:val="24"/>
                <w:szCs w:val="24"/>
              </w:rPr>
              <w:t>Other coursework selected in consultation with your advisor</w:t>
            </w:r>
          </w:p>
          <w:p w:rsidR="00C15293" w:rsidRPr="00C15293" w:rsidRDefault="00C15293" w:rsidP="00C15293">
            <w:pPr>
              <w:rPr>
                <w:rFonts w:ascii="Tahoma" w:hAnsi="Tahoma" w:cs="Tahoma"/>
                <w:sz w:val="24"/>
                <w:szCs w:val="24"/>
              </w:rPr>
            </w:pPr>
          </w:p>
          <w:p w:rsidR="00344D10" w:rsidRPr="00344D10" w:rsidRDefault="00C15293" w:rsidP="00C15293">
            <w:pPr>
              <w:rPr>
                <w:rFonts w:ascii="Tahoma" w:hAnsi="Tahoma" w:cs="Tahoma"/>
                <w:sz w:val="24"/>
                <w:szCs w:val="24"/>
              </w:rPr>
            </w:pPr>
            <w:r w:rsidRPr="00C15293">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C15293" w:rsidRPr="00C15293" w:rsidRDefault="00C15293" w:rsidP="00C15293">
            <w:pPr>
              <w:pStyle w:val="Heading4"/>
              <w:outlineLvl w:val="3"/>
              <w:rPr>
                <w:rFonts w:ascii="Tahoma" w:hAnsi="Tahoma" w:cs="Tahoma"/>
                <w:strike/>
                <w:color w:val="FF0000"/>
                <w:sz w:val="24"/>
                <w:szCs w:val="24"/>
              </w:rPr>
            </w:pPr>
            <w:r w:rsidRPr="00C15293">
              <w:rPr>
                <w:rFonts w:ascii="Tahoma" w:hAnsi="Tahoma" w:cs="Tahoma"/>
                <w:strike/>
                <w:color w:val="FF0000"/>
                <w:sz w:val="24"/>
                <w:szCs w:val="24"/>
              </w:rPr>
              <w:t>Global Studies Minor</w:t>
            </w:r>
          </w:p>
          <w:p w:rsidR="00C15293" w:rsidRPr="00C15293" w:rsidRDefault="00C15293" w:rsidP="00C15293">
            <w:pPr>
              <w:rPr>
                <w:rFonts w:ascii="Tahoma" w:hAnsi="Tahoma" w:cs="Tahoma"/>
                <w:b/>
                <w:strike/>
                <w:color w:val="FF0000"/>
                <w:sz w:val="24"/>
                <w:szCs w:val="24"/>
              </w:rPr>
            </w:pPr>
            <w:r w:rsidRPr="00C15293">
              <w:rPr>
                <w:rFonts w:ascii="Tahoma" w:hAnsi="Tahoma" w:cs="Tahoma"/>
                <w:b/>
                <w:strike/>
                <w:color w:val="FF0000"/>
                <w:sz w:val="24"/>
                <w:szCs w:val="24"/>
              </w:rPr>
              <w:t>In addition to University Requirements:</w:t>
            </w:r>
          </w:p>
          <w:p w:rsidR="00C15293" w:rsidRPr="00C15293" w:rsidRDefault="00C15293" w:rsidP="00C15293">
            <w:pPr>
              <w:rPr>
                <w:rFonts w:ascii="Tahoma" w:hAnsi="Tahoma" w:cs="Tahoma"/>
                <w:b/>
                <w:strike/>
                <w:color w:val="FF0000"/>
                <w:sz w:val="24"/>
                <w:szCs w:val="24"/>
              </w:rPr>
            </w:pP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Complete individual plan requirements.</w:t>
            </w:r>
          </w:p>
          <w:p w:rsidR="00C15293" w:rsidRPr="00C15293" w:rsidRDefault="00C15293" w:rsidP="00C15293">
            <w:pPr>
              <w:rPr>
                <w:rFonts w:ascii="Tahoma" w:hAnsi="Tahoma" w:cs="Tahoma"/>
                <w:b/>
                <w:strike/>
                <w:color w:val="FF0000"/>
                <w:sz w:val="24"/>
                <w:szCs w:val="24"/>
              </w:rPr>
            </w:pPr>
          </w:p>
          <w:p w:rsidR="00C15293" w:rsidRPr="00C15293" w:rsidRDefault="00C15293" w:rsidP="00C15293">
            <w:pPr>
              <w:rPr>
                <w:rFonts w:ascii="Tahoma" w:hAnsi="Tahoma" w:cs="Tahoma"/>
                <w:b/>
                <w:strike/>
                <w:color w:val="FF0000"/>
                <w:sz w:val="24"/>
                <w:szCs w:val="24"/>
              </w:rPr>
            </w:pPr>
            <w:r w:rsidRPr="00C15293">
              <w:rPr>
                <w:rFonts w:ascii="Tahoma" w:hAnsi="Tahoma" w:cs="Tahoma"/>
                <w:b/>
                <w:strike/>
                <w:color w:val="FF0000"/>
                <w:sz w:val="24"/>
                <w:szCs w:val="24"/>
              </w:rPr>
              <w:t>Please note that you may be able to use some courses to meet more than one requirement. Contact your advisor for details.</w:t>
            </w:r>
          </w:p>
          <w:p w:rsidR="00C15293" w:rsidRPr="00C15293" w:rsidRDefault="00C15293" w:rsidP="00C15293">
            <w:pPr>
              <w:rPr>
                <w:rFonts w:ascii="Tahoma" w:hAnsi="Tahoma" w:cs="Tahoma"/>
                <w:b/>
                <w:strike/>
                <w:color w:val="FF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430"/>
            </w:tblGrid>
            <w:tr w:rsidR="00C15293" w:rsidRPr="00C15293" w:rsidTr="00866C25">
              <w:trPr>
                <w:tblHeader/>
                <w:tblCellSpacing w:w="15" w:type="dxa"/>
              </w:trPr>
              <w:tc>
                <w:tcPr>
                  <w:tcW w:w="2650" w:type="dxa"/>
                  <w:vAlign w:val="center"/>
                  <w:hideMark/>
                </w:tcPr>
                <w:p w:rsidR="00C15293" w:rsidRPr="00C15293" w:rsidRDefault="00C15293" w:rsidP="00866C25">
                  <w:pPr>
                    <w:rPr>
                      <w:rFonts w:ascii="Tahoma" w:hAnsi="Tahoma" w:cs="Tahoma"/>
                      <w:b/>
                      <w:strike/>
                      <w:color w:val="FF0000"/>
                      <w:sz w:val="16"/>
                      <w:szCs w:val="16"/>
                    </w:rPr>
                  </w:pPr>
                  <w:r w:rsidRPr="00C15293">
                    <w:rPr>
                      <w:rFonts w:ascii="Tahoma" w:hAnsi="Tahoma" w:cs="Tahoma"/>
                      <w:b/>
                      <w:strike/>
                      <w:color w:val="FF0000"/>
                      <w:sz w:val="16"/>
                      <w:szCs w:val="16"/>
                    </w:rPr>
                    <w:t>Minimum Units for Completion</w:t>
                  </w:r>
                </w:p>
              </w:tc>
              <w:tc>
                <w:tcPr>
                  <w:tcW w:w="2385" w:type="dxa"/>
                  <w:vAlign w:val="center"/>
                  <w:hideMark/>
                </w:tcPr>
                <w:p w:rsidR="00C15293" w:rsidRPr="00C15293" w:rsidRDefault="00C15293" w:rsidP="00866C25">
                  <w:pPr>
                    <w:rPr>
                      <w:rFonts w:ascii="Tahoma" w:hAnsi="Tahoma" w:cs="Tahoma"/>
                      <w:b/>
                      <w:strike/>
                      <w:color w:val="FF0000"/>
                      <w:sz w:val="16"/>
                      <w:szCs w:val="16"/>
                    </w:rPr>
                  </w:pPr>
                  <w:r w:rsidRPr="00C15293">
                    <w:rPr>
                      <w:rFonts w:ascii="Tahoma" w:hAnsi="Tahoma" w:cs="Tahoma"/>
                      <w:b/>
                      <w:strike/>
                      <w:color w:val="FF0000"/>
                      <w:sz w:val="16"/>
                      <w:szCs w:val="16"/>
                    </w:rPr>
                    <w:t>18</w:t>
                  </w:r>
                </w:p>
              </w:tc>
            </w:tr>
            <w:tr w:rsidR="00C15293" w:rsidRPr="00C15293" w:rsidTr="00866C25">
              <w:trPr>
                <w:tblCellSpacing w:w="15" w:type="dxa"/>
              </w:trPr>
              <w:tc>
                <w:tcPr>
                  <w:tcW w:w="2650" w:type="dxa"/>
                  <w:vAlign w:val="center"/>
                  <w:hideMark/>
                </w:tcPr>
                <w:p w:rsidR="00C15293" w:rsidRPr="00C15293" w:rsidRDefault="00C15293" w:rsidP="00866C25">
                  <w:pPr>
                    <w:rPr>
                      <w:rFonts w:ascii="Tahoma" w:hAnsi="Tahoma" w:cs="Tahoma"/>
                      <w:b/>
                      <w:strike/>
                      <w:color w:val="FF0000"/>
                      <w:sz w:val="16"/>
                      <w:szCs w:val="16"/>
                    </w:rPr>
                  </w:pPr>
                  <w:r w:rsidRPr="00C15293">
                    <w:rPr>
                      <w:rFonts w:ascii="Tahoma" w:hAnsi="Tahoma" w:cs="Tahoma"/>
                      <w:b/>
                      <w:strike/>
                      <w:color w:val="FF0000"/>
                      <w:sz w:val="16"/>
                      <w:szCs w:val="16"/>
                    </w:rPr>
                    <w:t>GPA</w:t>
                  </w:r>
                </w:p>
              </w:tc>
              <w:tc>
                <w:tcPr>
                  <w:tcW w:w="2385" w:type="dxa"/>
                  <w:vAlign w:val="center"/>
                  <w:hideMark/>
                </w:tcPr>
                <w:p w:rsidR="00C15293" w:rsidRPr="00C15293" w:rsidRDefault="00C15293" w:rsidP="00866C25">
                  <w:pPr>
                    <w:rPr>
                      <w:rFonts w:ascii="Tahoma" w:hAnsi="Tahoma" w:cs="Tahoma"/>
                      <w:b/>
                      <w:strike/>
                      <w:color w:val="FF0000"/>
                      <w:sz w:val="16"/>
                      <w:szCs w:val="16"/>
                    </w:rPr>
                  </w:pPr>
                  <w:r w:rsidRPr="00C15293">
                    <w:rPr>
                      <w:rFonts w:ascii="Tahoma" w:hAnsi="Tahoma" w:cs="Tahoma"/>
                      <w:b/>
                      <w:strike/>
                      <w:color w:val="FF0000"/>
                      <w:sz w:val="16"/>
                      <w:szCs w:val="16"/>
                    </w:rPr>
                    <w:t>C</w:t>
                  </w:r>
                </w:p>
              </w:tc>
            </w:tr>
          </w:tbl>
          <w:p w:rsidR="00C15293" w:rsidRPr="00C15293" w:rsidRDefault="00C15293" w:rsidP="00C15293">
            <w:pPr>
              <w:rPr>
                <w:rFonts w:ascii="Tahoma" w:hAnsi="Tahoma" w:cs="Tahoma"/>
                <w:b/>
                <w:strike/>
                <w:color w:val="FF0000"/>
                <w:sz w:val="24"/>
                <w:szCs w:val="24"/>
              </w:rPr>
            </w:pPr>
          </w:p>
          <w:p w:rsidR="00C15293" w:rsidRPr="00C15293" w:rsidRDefault="00C15293" w:rsidP="00C15293">
            <w:pPr>
              <w:rPr>
                <w:rFonts w:ascii="Tahoma" w:hAnsi="Tahoma" w:cs="Tahoma"/>
                <w:b/>
                <w:i/>
                <w:strike/>
                <w:color w:val="FF0000"/>
                <w:sz w:val="24"/>
                <w:szCs w:val="24"/>
              </w:rPr>
            </w:pPr>
            <w:r w:rsidRPr="00C15293">
              <w:rPr>
                <w:rFonts w:ascii="Tahoma" w:hAnsi="Tahoma" w:cs="Tahoma"/>
                <w:b/>
                <w:i/>
                <w:strike/>
                <w:color w:val="FF0000"/>
                <w:sz w:val="24"/>
                <w:szCs w:val="24"/>
              </w:rPr>
              <w:t>Minor Requirements</w:t>
            </w:r>
          </w:p>
          <w:p w:rsidR="00C15293" w:rsidRPr="00C15293" w:rsidRDefault="00C15293" w:rsidP="00C15293">
            <w:pPr>
              <w:rPr>
                <w:rFonts w:ascii="Tahoma" w:hAnsi="Tahoma" w:cs="Tahoma"/>
                <w:b/>
                <w:strike/>
                <w:color w:val="FF0000"/>
                <w:sz w:val="24"/>
                <w:szCs w:val="24"/>
              </w:rPr>
            </w:pPr>
            <w:r w:rsidRPr="00C15293">
              <w:rPr>
                <w:rFonts w:ascii="Tahoma" w:hAnsi="Tahoma" w:cs="Tahoma"/>
                <w:b/>
                <w:strike/>
                <w:color w:val="FF0000"/>
                <w:sz w:val="24"/>
                <w:szCs w:val="24"/>
              </w:rPr>
              <w:t>Take the following 18 units with a Grade of "C" or better in each course:</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SBS 101 (3 units)</w:t>
            </w:r>
          </w:p>
          <w:p w:rsidR="00C15293" w:rsidRPr="00C15293" w:rsidRDefault="00C15293" w:rsidP="00C15293">
            <w:pPr>
              <w:rPr>
                <w:rFonts w:ascii="Tahoma" w:hAnsi="Tahoma" w:cs="Tahoma"/>
                <w:b/>
                <w:strike/>
                <w:color w:val="FF0000"/>
                <w:sz w:val="24"/>
                <w:szCs w:val="24"/>
              </w:rPr>
            </w:pPr>
            <w:r w:rsidRPr="00C15293">
              <w:rPr>
                <w:rFonts w:ascii="Tahoma" w:hAnsi="Tahoma" w:cs="Tahoma"/>
                <w:b/>
                <w:strike/>
                <w:color w:val="FF0000"/>
                <w:sz w:val="24"/>
                <w:szCs w:val="24"/>
              </w:rPr>
              <w:t>Select from the following (15 units):</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AIS 304</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ANT 102, ANT 103, ANT 105, ANT 301, ANT 340</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CCJ 312, CCJ 315, CCJ 341, CCJ 385, CCJ 395</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ES 300</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FOR 255</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GSP 241, GSP 375W, GSP 376</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POS 120, POS 335, POS 360, POS 361, POS 380, POS 456, POS 480</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PRM 300</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SOC 415</w:t>
            </w:r>
          </w:p>
          <w:p w:rsidR="00C15293" w:rsidRPr="00C15293" w:rsidRDefault="00C15293" w:rsidP="00C15293">
            <w:pPr>
              <w:pStyle w:val="ListParagraph"/>
              <w:numPr>
                <w:ilvl w:val="0"/>
                <w:numId w:val="30"/>
              </w:numPr>
              <w:rPr>
                <w:rFonts w:ascii="Tahoma" w:hAnsi="Tahoma" w:cs="Tahoma"/>
                <w:b/>
                <w:strike/>
                <w:color w:val="FF0000"/>
                <w:sz w:val="24"/>
                <w:szCs w:val="24"/>
              </w:rPr>
            </w:pPr>
            <w:r w:rsidRPr="00C15293">
              <w:rPr>
                <w:rFonts w:ascii="Tahoma" w:hAnsi="Tahoma" w:cs="Tahoma"/>
                <w:b/>
                <w:strike/>
                <w:color w:val="FF0000"/>
                <w:sz w:val="24"/>
                <w:szCs w:val="24"/>
              </w:rPr>
              <w:t>WGS 260, WGS 360</w:t>
            </w:r>
          </w:p>
          <w:p w:rsidR="00C15293" w:rsidRPr="00C15293" w:rsidRDefault="00C15293" w:rsidP="00C15293">
            <w:pPr>
              <w:rPr>
                <w:rFonts w:ascii="Tahoma" w:hAnsi="Tahoma" w:cs="Tahoma"/>
                <w:b/>
                <w:strike/>
                <w:color w:val="FF0000"/>
                <w:sz w:val="24"/>
                <w:szCs w:val="24"/>
              </w:rPr>
            </w:pPr>
            <w:r w:rsidRPr="00C15293">
              <w:rPr>
                <w:rFonts w:ascii="Tahoma" w:hAnsi="Tahoma" w:cs="Tahoma"/>
                <w:b/>
                <w:strike/>
                <w:color w:val="FF0000"/>
                <w:sz w:val="24"/>
                <w:szCs w:val="24"/>
              </w:rPr>
              <w:t>Other coursework selected in consultation with your advisor</w:t>
            </w:r>
          </w:p>
          <w:p w:rsidR="00C15293" w:rsidRPr="00C15293" w:rsidRDefault="00C15293" w:rsidP="00C15293">
            <w:pPr>
              <w:rPr>
                <w:rFonts w:ascii="Tahoma" w:hAnsi="Tahoma" w:cs="Tahoma"/>
                <w:b/>
                <w:strike/>
                <w:color w:val="FF0000"/>
                <w:sz w:val="24"/>
                <w:szCs w:val="24"/>
              </w:rPr>
            </w:pPr>
          </w:p>
          <w:p w:rsidR="000F4823" w:rsidRPr="00C15293" w:rsidRDefault="00C15293" w:rsidP="00652CC7">
            <w:pPr>
              <w:rPr>
                <w:rFonts w:ascii="Tahoma" w:hAnsi="Tahoma" w:cs="Tahoma"/>
                <w:sz w:val="24"/>
                <w:szCs w:val="24"/>
              </w:rPr>
            </w:pPr>
            <w:r w:rsidRPr="00C15293">
              <w:rPr>
                <w:rFonts w:ascii="Tahoma" w:hAnsi="Tahoma" w:cs="Tahoma"/>
                <w:b/>
                <w:strike/>
                <w:color w:val="FF0000"/>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C15293" w:rsidRDefault="00C15293"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lastRenderedPageBreak/>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15293" w:rsidRPr="00A04985" w:rsidRDefault="00C15293" w:rsidP="00C15293">
      <w:pPr>
        <w:shd w:val="clear" w:color="auto" w:fill="D9D9D9" w:themeFill="background1" w:themeFillShade="D9"/>
        <w:rPr>
          <w:rFonts w:ascii="Arial" w:hAnsi="Arial" w:cs="Arial"/>
          <w:b/>
          <w:sz w:val="24"/>
          <w:szCs w:val="24"/>
        </w:rPr>
      </w:pPr>
      <w:r w:rsidRPr="00A04985">
        <w:rPr>
          <w:rFonts w:ascii="Arial" w:hAnsi="Arial" w:cs="Arial"/>
          <w:b/>
          <w:sz w:val="24"/>
          <w:szCs w:val="24"/>
        </w:rPr>
        <w:t xml:space="preserve">The Department of Politics and International Affairs currently houses a minor program of study in International Relations and we have been asked to integrate Global Studies, which is a school-wide minor, into our existing curriculum.  There are similarities in the programs, but there are also important distinctions.  It is the goal of this new program to maintain the global focus of the core curriculum of the International Relations minor, which has many commonalities with Global Studies, and to institute the distinctive curriculum additions of Global Studies. </w:t>
      </w:r>
      <w:r>
        <w:rPr>
          <w:rFonts w:ascii="Arial" w:hAnsi="Arial" w:cs="Arial"/>
          <w:b/>
          <w:sz w:val="24"/>
          <w:szCs w:val="24"/>
        </w:rPr>
        <w:t xml:space="preserve"> </w:t>
      </w:r>
    </w:p>
    <w:p w:rsidR="008F62B2" w:rsidRDefault="0027074F" w:rsidP="008F62B2">
      <w:pPr>
        <w:shd w:val="clear" w:color="auto" w:fill="D9D9D9" w:themeFill="background1" w:themeFillShade="D9"/>
        <w:rPr>
          <w:rFonts w:ascii="Arial" w:hAnsi="Arial" w:cs="Arial"/>
          <w:b/>
          <w:sz w:val="24"/>
          <w:szCs w:val="24"/>
        </w:rPr>
      </w:pPr>
      <w:r w:rsidRPr="0027074F">
        <w:rPr>
          <w:rFonts w:ascii="Arial" w:hAnsi="Arial" w:cs="Arial"/>
          <w:b/>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322D18" w:rsidP="002B1A53">
            <w:pPr>
              <w:jc w:val="center"/>
            </w:pPr>
            <w:r>
              <w:rPr>
                <w:rFonts w:ascii="Arial" w:hAnsi="Arial" w:cs="Arial"/>
                <w:sz w:val="24"/>
                <w:szCs w:val="24"/>
              </w:rPr>
              <w:fldChar w:fldCharType="begin">
                <w:ffData>
                  <w:name w:val=""/>
                  <w:enabled/>
                  <w:calcOnExit w:val="0"/>
                  <w:checkBox>
                    <w:sizeAuto/>
                    <w:default w:val="0"/>
                  </w:checkBox>
                </w:ffData>
              </w:fldChar>
            </w:r>
            <w:r w:rsidR="002707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322D1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322D18"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322D18">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322D18">
        <w:rPr>
          <w:rFonts w:ascii="Arial" w:hAnsi="Arial" w:cs="Arial"/>
          <w:sz w:val="24"/>
          <w:szCs w:val="24"/>
        </w:rPr>
        <w:fldChar w:fldCharType="begin">
          <w:ffData>
            <w:name w:val="Check5"/>
            <w:enabled/>
            <w:calcOnExit w:val="0"/>
            <w:checkBox>
              <w:sizeAuto/>
              <w:default w:val="1"/>
            </w:checkBox>
          </w:ffData>
        </w:fldChar>
      </w:r>
      <w:bookmarkStart w:id="4" w:name="Check5"/>
      <w:r w:rsidR="000F4823">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Pr>
          <w:rFonts w:ascii="Arial" w:hAnsi="Arial" w:cs="Arial"/>
          <w:sz w:val="24"/>
          <w:szCs w:val="24"/>
        </w:rPr>
        <w:fldChar w:fldCharType="end"/>
      </w:r>
      <w:bookmarkEnd w:id="4"/>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0F4823" w:rsidRDefault="000F4823"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322D18">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Pr>
          <w:rFonts w:ascii="Arial" w:hAnsi="Arial" w:cs="Arial"/>
          <w:sz w:val="24"/>
          <w:szCs w:val="24"/>
        </w:rPr>
        <w:fldChar w:fldCharType="end"/>
      </w:r>
      <w:r w:rsidRPr="002B1A53">
        <w:rPr>
          <w:rFonts w:ascii="Arial" w:hAnsi="Arial" w:cs="Arial"/>
          <w:sz w:val="24"/>
          <w:szCs w:val="24"/>
        </w:rPr>
        <w:t xml:space="preserve">      No </w:t>
      </w:r>
      <w:r w:rsidR="00322D1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322D1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2B1A53">
        <w:rPr>
          <w:rFonts w:ascii="Arial" w:hAnsi="Arial" w:cs="Arial"/>
          <w:sz w:val="24"/>
          <w:szCs w:val="24"/>
        </w:rPr>
        <w:fldChar w:fldCharType="end"/>
      </w:r>
      <w:r w:rsidRPr="002B1A53">
        <w:rPr>
          <w:rFonts w:ascii="Arial" w:hAnsi="Arial" w:cs="Arial"/>
          <w:sz w:val="24"/>
          <w:szCs w:val="24"/>
        </w:rPr>
        <w:t xml:space="preserve">      No </w:t>
      </w:r>
      <w:r w:rsidR="00322D1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322D1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2B1A53">
        <w:rPr>
          <w:rFonts w:ascii="Arial" w:hAnsi="Arial" w:cs="Arial"/>
          <w:sz w:val="24"/>
          <w:szCs w:val="24"/>
        </w:rPr>
        <w:fldChar w:fldCharType="end"/>
      </w:r>
      <w:r w:rsidRPr="002B1A53">
        <w:rPr>
          <w:rFonts w:ascii="Arial" w:hAnsi="Arial" w:cs="Arial"/>
          <w:sz w:val="24"/>
          <w:szCs w:val="24"/>
        </w:rPr>
        <w:t xml:space="preserve">      No </w:t>
      </w:r>
      <w:r w:rsidR="00322D1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9F3757">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322D1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2B1A53">
        <w:rPr>
          <w:rFonts w:ascii="Arial" w:hAnsi="Arial" w:cs="Arial"/>
          <w:sz w:val="24"/>
          <w:szCs w:val="24"/>
        </w:rPr>
        <w:fldChar w:fldCharType="end"/>
      </w:r>
      <w:r w:rsidRPr="002B1A53">
        <w:rPr>
          <w:rFonts w:ascii="Arial" w:hAnsi="Arial" w:cs="Arial"/>
          <w:sz w:val="24"/>
          <w:szCs w:val="24"/>
        </w:rPr>
        <w:t xml:space="preserve">      No </w:t>
      </w:r>
      <w:r w:rsidR="00322D1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546841" w:rsidP="00C15293">
            <w:pPr>
              <w:rPr>
                <w:rFonts w:ascii="Arial" w:hAnsi="Arial" w:cs="Arial"/>
                <w:b/>
                <w:sz w:val="24"/>
                <w:szCs w:val="24"/>
              </w:rPr>
            </w:pPr>
            <w:r>
              <w:rPr>
                <w:rFonts w:ascii="Arial" w:hAnsi="Arial" w:cs="Arial"/>
                <w:b/>
                <w:sz w:val="24"/>
                <w:szCs w:val="24"/>
              </w:rPr>
              <w:t>1</w:t>
            </w:r>
            <w:r w:rsidR="00C15293">
              <w:rPr>
                <w:rFonts w:ascii="Arial" w:hAnsi="Arial" w:cs="Arial"/>
                <w:b/>
                <w:sz w:val="24"/>
                <w:szCs w:val="24"/>
              </w:rPr>
              <w:t>1/22/</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22D1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313AE8">
        <w:rPr>
          <w:rFonts w:ascii="Arial" w:hAnsi="Arial" w:cs="Arial"/>
          <w:sz w:val="24"/>
          <w:szCs w:val="24"/>
        </w:rPr>
        <w:fldChar w:fldCharType="end"/>
      </w:r>
      <w:r w:rsidRPr="00313AE8">
        <w:rPr>
          <w:rFonts w:ascii="Arial" w:hAnsi="Arial" w:cs="Arial"/>
          <w:sz w:val="24"/>
          <w:szCs w:val="24"/>
        </w:rPr>
        <w:t xml:space="preserve">     No  </w:t>
      </w:r>
      <w:r w:rsidR="00322D1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22D1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22D1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lastRenderedPageBreak/>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22D1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313AE8">
        <w:rPr>
          <w:rFonts w:ascii="Arial" w:hAnsi="Arial" w:cs="Arial"/>
          <w:sz w:val="24"/>
          <w:szCs w:val="24"/>
        </w:rPr>
        <w:fldChar w:fldCharType="end"/>
      </w:r>
      <w:r w:rsidRPr="00313AE8">
        <w:rPr>
          <w:rFonts w:ascii="Arial" w:hAnsi="Arial" w:cs="Arial"/>
          <w:sz w:val="24"/>
          <w:szCs w:val="24"/>
        </w:rPr>
        <w:t xml:space="preserve">     No  </w:t>
      </w:r>
      <w:r w:rsidR="00322D1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22D1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22D1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22D18">
        <w:rPr>
          <w:rFonts w:ascii="Arial" w:hAnsi="Arial" w:cs="Arial"/>
          <w:sz w:val="24"/>
          <w:szCs w:val="24"/>
        </w:rPr>
      </w:r>
      <w:r w:rsidR="00322D18">
        <w:rPr>
          <w:rFonts w:ascii="Arial" w:hAnsi="Arial" w:cs="Arial"/>
          <w:sz w:val="24"/>
          <w:szCs w:val="24"/>
        </w:rPr>
        <w:fldChar w:fldCharType="separate"/>
      </w:r>
      <w:r w:rsidR="00322D18" w:rsidRPr="00313AE8">
        <w:rPr>
          <w:rFonts w:ascii="Arial" w:hAnsi="Arial" w:cs="Arial"/>
          <w:sz w:val="24"/>
          <w:szCs w:val="24"/>
        </w:rPr>
        <w:fldChar w:fldCharType="end"/>
      </w:r>
    </w:p>
    <w:sectPr w:rsidR="00350A98" w:rsidRPr="00350A98" w:rsidSect="001A02A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A8" w:rsidRDefault="008359A8" w:rsidP="00233561">
      <w:r>
        <w:separator/>
      </w:r>
    </w:p>
  </w:endnote>
  <w:endnote w:type="continuationSeparator" w:id="0">
    <w:p w:rsidR="008359A8" w:rsidRDefault="008359A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322D18">
    <w:pPr>
      <w:pStyle w:val="Footer"/>
    </w:pPr>
    <w:r>
      <w:rPr>
        <w:noProof/>
      </w:rPr>
      <w:pict>
        <v:rect id="Rectangle 40" o:spid="_x0000_s6145"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D6DFD">
      <w:rPr>
        <w:color w:val="4F81BD" w:themeColor="accent1"/>
      </w:rPr>
      <w:t>Effective Fall 2013</w:t>
    </w:r>
    <w:bookmarkStart w:id="5" w:name="_GoBack"/>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A8" w:rsidRDefault="008359A8" w:rsidP="00233561">
      <w:r>
        <w:separator/>
      </w:r>
    </w:p>
  </w:footnote>
  <w:footnote w:type="continuationSeparator" w:id="0">
    <w:p w:rsidR="008359A8" w:rsidRDefault="008359A8"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734BBF"/>
    <w:multiLevelType w:val="hybridMultilevel"/>
    <w:tmpl w:val="8F38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23"/>
  </w:num>
  <w:num w:numId="4">
    <w:abstractNumId w:val="21"/>
  </w:num>
  <w:num w:numId="5">
    <w:abstractNumId w:val="19"/>
  </w:num>
  <w:num w:numId="6">
    <w:abstractNumId w:val="0"/>
  </w:num>
  <w:num w:numId="7">
    <w:abstractNumId w:val="14"/>
  </w:num>
  <w:num w:numId="8">
    <w:abstractNumId w:val="3"/>
  </w:num>
  <w:num w:numId="9">
    <w:abstractNumId w:val="1"/>
  </w:num>
  <w:num w:numId="10">
    <w:abstractNumId w:val="20"/>
  </w:num>
  <w:num w:numId="11">
    <w:abstractNumId w:val="22"/>
  </w:num>
  <w:num w:numId="12">
    <w:abstractNumId w:val="2"/>
  </w:num>
  <w:num w:numId="13">
    <w:abstractNumId w:val="15"/>
  </w:num>
  <w:num w:numId="14">
    <w:abstractNumId w:val="17"/>
  </w:num>
  <w:num w:numId="15">
    <w:abstractNumId w:val="6"/>
  </w:num>
  <w:num w:numId="16">
    <w:abstractNumId w:val="26"/>
  </w:num>
  <w:num w:numId="17">
    <w:abstractNumId w:val="25"/>
  </w:num>
  <w:num w:numId="18">
    <w:abstractNumId w:val="27"/>
  </w:num>
  <w:num w:numId="19">
    <w:abstractNumId w:val="18"/>
  </w:num>
  <w:num w:numId="20">
    <w:abstractNumId w:val="5"/>
  </w:num>
  <w:num w:numId="21">
    <w:abstractNumId w:val="28"/>
  </w:num>
  <w:num w:numId="22">
    <w:abstractNumId w:val="8"/>
  </w:num>
  <w:num w:numId="23">
    <w:abstractNumId w:val="12"/>
  </w:num>
  <w:num w:numId="24">
    <w:abstractNumId w:val="11"/>
  </w:num>
  <w:num w:numId="25">
    <w:abstractNumId w:val="9"/>
  </w:num>
  <w:num w:numId="26">
    <w:abstractNumId w:val="10"/>
  </w:num>
  <w:num w:numId="27">
    <w:abstractNumId w:val="16"/>
  </w:num>
  <w:num w:numId="28">
    <w:abstractNumId w:val="29"/>
  </w:num>
  <w:num w:numId="29">
    <w:abstractNumId w:val="4"/>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37BFF"/>
    <w:rsid w:val="00041842"/>
    <w:rsid w:val="00043E20"/>
    <w:rsid w:val="000514D4"/>
    <w:rsid w:val="00051D13"/>
    <w:rsid w:val="00083DF5"/>
    <w:rsid w:val="0008700C"/>
    <w:rsid w:val="000A3431"/>
    <w:rsid w:val="000A3ADE"/>
    <w:rsid w:val="000B2CE9"/>
    <w:rsid w:val="000C7C62"/>
    <w:rsid w:val="000D0D4F"/>
    <w:rsid w:val="000F4823"/>
    <w:rsid w:val="00103A43"/>
    <w:rsid w:val="00111B8E"/>
    <w:rsid w:val="001374E6"/>
    <w:rsid w:val="00146941"/>
    <w:rsid w:val="001651D3"/>
    <w:rsid w:val="00167158"/>
    <w:rsid w:val="0019576E"/>
    <w:rsid w:val="001A02A7"/>
    <w:rsid w:val="001A5167"/>
    <w:rsid w:val="001F3265"/>
    <w:rsid w:val="001F3DAC"/>
    <w:rsid w:val="00203C77"/>
    <w:rsid w:val="002118A4"/>
    <w:rsid w:val="00231555"/>
    <w:rsid w:val="00233561"/>
    <w:rsid w:val="00241E16"/>
    <w:rsid w:val="00243B99"/>
    <w:rsid w:val="00255F08"/>
    <w:rsid w:val="0025756B"/>
    <w:rsid w:val="0027074F"/>
    <w:rsid w:val="00273036"/>
    <w:rsid w:val="00287DE0"/>
    <w:rsid w:val="002A39CA"/>
    <w:rsid w:val="002A6916"/>
    <w:rsid w:val="002A7477"/>
    <w:rsid w:val="002B1A53"/>
    <w:rsid w:val="002B2123"/>
    <w:rsid w:val="002D768B"/>
    <w:rsid w:val="003151BF"/>
    <w:rsid w:val="00322D18"/>
    <w:rsid w:val="00332F9A"/>
    <w:rsid w:val="0034234E"/>
    <w:rsid w:val="00344D10"/>
    <w:rsid w:val="0034531C"/>
    <w:rsid w:val="00350A98"/>
    <w:rsid w:val="003840CC"/>
    <w:rsid w:val="003A6967"/>
    <w:rsid w:val="003D017F"/>
    <w:rsid w:val="003D59D8"/>
    <w:rsid w:val="003F5746"/>
    <w:rsid w:val="00400980"/>
    <w:rsid w:val="00430E14"/>
    <w:rsid w:val="00440707"/>
    <w:rsid w:val="00444B12"/>
    <w:rsid w:val="004652CE"/>
    <w:rsid w:val="004A4315"/>
    <w:rsid w:val="004F3222"/>
    <w:rsid w:val="004F7394"/>
    <w:rsid w:val="0050399D"/>
    <w:rsid w:val="00504F93"/>
    <w:rsid w:val="00523703"/>
    <w:rsid w:val="00527409"/>
    <w:rsid w:val="0054618C"/>
    <w:rsid w:val="00546841"/>
    <w:rsid w:val="00552434"/>
    <w:rsid w:val="005735CD"/>
    <w:rsid w:val="0058038B"/>
    <w:rsid w:val="005C46C1"/>
    <w:rsid w:val="005C7D6A"/>
    <w:rsid w:val="005E15CA"/>
    <w:rsid w:val="005E4D2D"/>
    <w:rsid w:val="005E5238"/>
    <w:rsid w:val="005F0BE9"/>
    <w:rsid w:val="0062365E"/>
    <w:rsid w:val="0065207F"/>
    <w:rsid w:val="00652CC7"/>
    <w:rsid w:val="006A16EA"/>
    <w:rsid w:val="006A3149"/>
    <w:rsid w:val="006C069B"/>
    <w:rsid w:val="006F05DF"/>
    <w:rsid w:val="006F14EB"/>
    <w:rsid w:val="006F5FFA"/>
    <w:rsid w:val="0071234E"/>
    <w:rsid w:val="00716ABB"/>
    <w:rsid w:val="00720FA3"/>
    <w:rsid w:val="007260F1"/>
    <w:rsid w:val="007350EC"/>
    <w:rsid w:val="00753AFA"/>
    <w:rsid w:val="00761DF6"/>
    <w:rsid w:val="0077023D"/>
    <w:rsid w:val="007A1971"/>
    <w:rsid w:val="007A45A6"/>
    <w:rsid w:val="007B4C92"/>
    <w:rsid w:val="007D1975"/>
    <w:rsid w:val="007D1B84"/>
    <w:rsid w:val="00811C35"/>
    <w:rsid w:val="00813CBA"/>
    <w:rsid w:val="0081690C"/>
    <w:rsid w:val="008359A8"/>
    <w:rsid w:val="00845A2B"/>
    <w:rsid w:val="00874600"/>
    <w:rsid w:val="00893A71"/>
    <w:rsid w:val="008C6B79"/>
    <w:rsid w:val="008F40EF"/>
    <w:rsid w:val="008F62B2"/>
    <w:rsid w:val="00904FB3"/>
    <w:rsid w:val="00910769"/>
    <w:rsid w:val="00921391"/>
    <w:rsid w:val="009213C1"/>
    <w:rsid w:val="009428E5"/>
    <w:rsid w:val="009565C5"/>
    <w:rsid w:val="00967B62"/>
    <w:rsid w:val="00971F61"/>
    <w:rsid w:val="009857E6"/>
    <w:rsid w:val="00993ABC"/>
    <w:rsid w:val="009B3949"/>
    <w:rsid w:val="009C1083"/>
    <w:rsid w:val="009C75F7"/>
    <w:rsid w:val="009F3757"/>
    <w:rsid w:val="00A40DC3"/>
    <w:rsid w:val="00A43B02"/>
    <w:rsid w:val="00A9284E"/>
    <w:rsid w:val="00AA5472"/>
    <w:rsid w:val="00AB7DBA"/>
    <w:rsid w:val="00AD50F2"/>
    <w:rsid w:val="00AD6D73"/>
    <w:rsid w:val="00AD6DFD"/>
    <w:rsid w:val="00AF5A06"/>
    <w:rsid w:val="00B079BE"/>
    <w:rsid w:val="00B841EA"/>
    <w:rsid w:val="00BA27EA"/>
    <w:rsid w:val="00BA55E7"/>
    <w:rsid w:val="00BB2CF6"/>
    <w:rsid w:val="00BB3D33"/>
    <w:rsid w:val="00BE0E14"/>
    <w:rsid w:val="00BE3C00"/>
    <w:rsid w:val="00C12CE3"/>
    <w:rsid w:val="00C15293"/>
    <w:rsid w:val="00C33312"/>
    <w:rsid w:val="00C3660C"/>
    <w:rsid w:val="00C42CC0"/>
    <w:rsid w:val="00C56A0D"/>
    <w:rsid w:val="00C6101A"/>
    <w:rsid w:val="00CA6369"/>
    <w:rsid w:val="00CC1300"/>
    <w:rsid w:val="00CD7A67"/>
    <w:rsid w:val="00CE4E0C"/>
    <w:rsid w:val="00CF30DD"/>
    <w:rsid w:val="00D1166C"/>
    <w:rsid w:val="00D16D54"/>
    <w:rsid w:val="00D27B18"/>
    <w:rsid w:val="00D41A7E"/>
    <w:rsid w:val="00D633D3"/>
    <w:rsid w:val="00D928DB"/>
    <w:rsid w:val="00DA02C7"/>
    <w:rsid w:val="00DD1AD9"/>
    <w:rsid w:val="00DF0EC9"/>
    <w:rsid w:val="00DF51D6"/>
    <w:rsid w:val="00DF6505"/>
    <w:rsid w:val="00E3390A"/>
    <w:rsid w:val="00E87417"/>
    <w:rsid w:val="00E93E74"/>
    <w:rsid w:val="00EA38F7"/>
    <w:rsid w:val="00EC2F62"/>
    <w:rsid w:val="00EE0213"/>
    <w:rsid w:val="00EE2807"/>
    <w:rsid w:val="00F013A5"/>
    <w:rsid w:val="00F04E14"/>
    <w:rsid w:val="00F1711F"/>
    <w:rsid w:val="00F2564A"/>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9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947471566">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188568402">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4F733-5EDE-4F05-A799-B2A84B55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dcterms:created xsi:type="dcterms:W3CDTF">2013-11-22T21:08:00Z</dcterms:created>
  <dcterms:modified xsi:type="dcterms:W3CDTF">2013-11-22T21:20:00Z</dcterms:modified>
</cp:coreProperties>
</file>