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620A2E"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1"/>
                  </w:checkBox>
                </w:ffData>
              </w:fldChar>
            </w:r>
            <w:bookmarkStart w:id="1" w:name="Check3"/>
            <w:r w:rsidR="009F3757">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0F4823" w:rsidP="00287DE0">
            <w:pPr>
              <w:rPr>
                <w:rFonts w:ascii="Arial" w:hAnsi="Arial" w:cs="Arial"/>
                <w:b/>
                <w:sz w:val="24"/>
                <w:szCs w:val="24"/>
              </w:rPr>
            </w:pPr>
            <w:r>
              <w:rPr>
                <w:rFonts w:ascii="Arial" w:hAnsi="Arial" w:cs="Arial"/>
                <w:b/>
                <w:sz w:val="24"/>
                <w:szCs w:val="24"/>
              </w:rPr>
              <w:t>Arts and Letters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0F4823" w:rsidP="00287DE0">
            <w:pPr>
              <w:rPr>
                <w:rFonts w:ascii="Arial" w:hAnsi="Arial" w:cs="Arial"/>
                <w:b/>
                <w:sz w:val="24"/>
                <w:szCs w:val="24"/>
              </w:rPr>
            </w:pPr>
            <w:r>
              <w:rPr>
                <w:rFonts w:ascii="Arial" w:hAnsi="Arial" w:cs="Arial"/>
                <w:b/>
                <w:sz w:val="24"/>
                <w:szCs w:val="24"/>
              </w:rPr>
              <w:t>History</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344D10" w:rsidRDefault="000F4823" w:rsidP="00D41A7E">
            <w:pPr>
              <w:rPr>
                <w:rFonts w:ascii="Arial" w:hAnsi="Arial" w:cs="Arial"/>
                <w:b/>
                <w:sz w:val="24"/>
                <w:szCs w:val="24"/>
              </w:rPr>
            </w:pPr>
            <w:r>
              <w:rPr>
                <w:rFonts w:ascii="Arial" w:hAnsi="Arial" w:cs="Arial"/>
                <w:b/>
                <w:sz w:val="24"/>
                <w:szCs w:val="24"/>
              </w:rPr>
              <w:t>History; B.S. (HIS</w:t>
            </w:r>
            <w:r w:rsidR="00D41A7E">
              <w:rPr>
                <w:rFonts w:ascii="Arial" w:hAnsi="Arial" w:cs="Arial"/>
                <w:b/>
                <w:sz w:val="24"/>
                <w:szCs w:val="24"/>
              </w:rPr>
              <w:t>BS</w:t>
            </w:r>
            <w:r>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DD1AD9" w:rsidP="00287DE0"/>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620A2E"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620A2E"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620A2E"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620A2E"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620A2E"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C12CE3" w:rsidRPr="006C5A6A" w:rsidRDefault="00C12CE3" w:rsidP="00C12CE3">
            <w:pPr>
              <w:widowControl w:val="0"/>
              <w:autoSpaceDE w:val="0"/>
              <w:autoSpaceDN w:val="0"/>
              <w:adjustRightInd w:val="0"/>
              <w:rPr>
                <w:rFonts w:ascii="Arial" w:hAnsi="Arial" w:cs="Arial"/>
                <w:sz w:val="24"/>
                <w:szCs w:val="24"/>
              </w:rPr>
            </w:pPr>
            <w:r w:rsidRPr="006C5A6A">
              <w:rPr>
                <w:rFonts w:ascii="Arial" w:hAnsi="Arial" w:cs="Arial"/>
                <w:sz w:val="24"/>
                <w:szCs w:val="24"/>
              </w:rPr>
              <w:t>On completion of the requirements of this degree, students will demonstrate the ability to deal with historical ideas, processes, problems and subjects in the following ways:</w:t>
            </w:r>
          </w:p>
          <w:p w:rsidR="00C12CE3" w:rsidRPr="006C5A6A" w:rsidRDefault="00C12CE3" w:rsidP="00C12CE3">
            <w:pPr>
              <w:widowControl w:val="0"/>
              <w:autoSpaceDE w:val="0"/>
              <w:autoSpaceDN w:val="0"/>
              <w:adjustRightInd w:val="0"/>
              <w:rPr>
                <w:rFonts w:ascii="Arial" w:hAnsi="Arial" w:cs="Arial"/>
                <w:sz w:val="24"/>
                <w:szCs w:val="24"/>
              </w:rPr>
            </w:pPr>
            <w:r w:rsidRPr="006C5A6A">
              <w:rPr>
                <w:rFonts w:ascii="Arial" w:hAnsi="Arial" w:cs="Arial"/>
                <w:sz w:val="24"/>
                <w:szCs w:val="24"/>
              </w:rPr>
              <w:t>a. Interpret and extract meaning from a variety of primary sources</w:t>
            </w:r>
          </w:p>
          <w:p w:rsidR="00C12CE3" w:rsidRDefault="00C12CE3" w:rsidP="00C12CE3">
            <w:pPr>
              <w:widowControl w:val="0"/>
              <w:autoSpaceDE w:val="0"/>
              <w:autoSpaceDN w:val="0"/>
              <w:adjustRightInd w:val="0"/>
              <w:rPr>
                <w:rFonts w:ascii="Arial" w:hAnsi="Arial" w:cs="Arial"/>
                <w:sz w:val="24"/>
                <w:szCs w:val="24"/>
              </w:rPr>
            </w:pPr>
          </w:p>
          <w:p w:rsidR="00C12CE3" w:rsidRPr="006C5A6A" w:rsidRDefault="00C12CE3" w:rsidP="00C12CE3">
            <w:pPr>
              <w:widowControl w:val="0"/>
              <w:autoSpaceDE w:val="0"/>
              <w:autoSpaceDN w:val="0"/>
              <w:adjustRightInd w:val="0"/>
              <w:rPr>
                <w:rFonts w:ascii="Arial" w:hAnsi="Arial" w:cs="Arial"/>
                <w:sz w:val="24"/>
                <w:szCs w:val="24"/>
              </w:rPr>
            </w:pPr>
            <w:r w:rsidRPr="006C5A6A">
              <w:rPr>
                <w:rFonts w:ascii="Arial" w:hAnsi="Arial" w:cs="Arial"/>
                <w:sz w:val="24"/>
                <w:szCs w:val="24"/>
              </w:rPr>
              <w:t>b. Interpret secondary sources and existing historical scholarship critically through the following practices:</w:t>
            </w:r>
          </w:p>
          <w:p w:rsidR="00C12CE3" w:rsidRPr="006C5A6A" w:rsidRDefault="00C12CE3" w:rsidP="00C12CE3">
            <w:pPr>
              <w:widowControl w:val="0"/>
              <w:autoSpaceDE w:val="0"/>
              <w:autoSpaceDN w:val="0"/>
              <w:adjustRightInd w:val="0"/>
              <w:rPr>
                <w:rFonts w:ascii="Arial" w:hAnsi="Arial" w:cs="Arial"/>
                <w:sz w:val="24"/>
                <w:szCs w:val="24"/>
              </w:rPr>
            </w:pPr>
            <w:proofErr w:type="spellStart"/>
            <w:r w:rsidRPr="006C5A6A">
              <w:rPr>
                <w:rFonts w:ascii="Arial" w:hAnsi="Arial" w:cs="Arial"/>
                <w:sz w:val="24"/>
                <w:szCs w:val="24"/>
              </w:rPr>
              <w:t>i</w:t>
            </w:r>
            <w:proofErr w:type="spellEnd"/>
            <w:r w:rsidRPr="006C5A6A">
              <w:rPr>
                <w:rFonts w:ascii="Arial" w:hAnsi="Arial" w:cs="Arial"/>
                <w:sz w:val="24"/>
                <w:szCs w:val="24"/>
              </w:rPr>
              <w:t xml:space="preserve">.  identifying specific interpretations of a topic in </w:t>
            </w:r>
            <w:r w:rsidRPr="006C5A6A">
              <w:rPr>
                <w:rFonts w:ascii="Arial" w:hAnsi="Arial" w:cs="Arial"/>
                <w:sz w:val="24"/>
                <w:szCs w:val="24"/>
              </w:rPr>
              <w:lastRenderedPageBreak/>
              <w:t>a source;</w:t>
            </w:r>
          </w:p>
          <w:p w:rsidR="00C12CE3" w:rsidRPr="006C5A6A" w:rsidRDefault="00C12CE3" w:rsidP="00C12CE3">
            <w:pPr>
              <w:widowControl w:val="0"/>
              <w:autoSpaceDE w:val="0"/>
              <w:autoSpaceDN w:val="0"/>
              <w:adjustRightInd w:val="0"/>
              <w:rPr>
                <w:rFonts w:ascii="Arial" w:hAnsi="Arial" w:cs="Arial"/>
                <w:sz w:val="24"/>
                <w:szCs w:val="24"/>
              </w:rPr>
            </w:pPr>
            <w:r w:rsidRPr="006C5A6A">
              <w:rPr>
                <w:rFonts w:ascii="Arial" w:hAnsi="Arial" w:cs="Arial"/>
                <w:sz w:val="24"/>
                <w:szCs w:val="24"/>
              </w:rPr>
              <w:t>ii. identifying points of agreement as well as of variance or conflict between various historians’ interpretations of historical issues and problems;</w:t>
            </w:r>
          </w:p>
          <w:p w:rsidR="00C12CE3" w:rsidRPr="006C5A6A" w:rsidRDefault="00C12CE3" w:rsidP="00C12CE3">
            <w:pPr>
              <w:widowControl w:val="0"/>
              <w:autoSpaceDE w:val="0"/>
              <w:autoSpaceDN w:val="0"/>
              <w:adjustRightInd w:val="0"/>
              <w:rPr>
                <w:rFonts w:ascii="Arial" w:hAnsi="Arial" w:cs="Arial"/>
                <w:sz w:val="24"/>
                <w:szCs w:val="24"/>
              </w:rPr>
            </w:pPr>
            <w:r w:rsidRPr="006C5A6A">
              <w:rPr>
                <w:rFonts w:ascii="Arial" w:hAnsi="Arial" w:cs="Arial"/>
                <w:sz w:val="24"/>
                <w:szCs w:val="24"/>
              </w:rPr>
              <w:t>iii. inferring and analyzing assumptions underlying different historians’ interpretations of issues and problems;</w:t>
            </w:r>
          </w:p>
          <w:p w:rsidR="00C12CE3" w:rsidRPr="006C5A6A" w:rsidRDefault="00C12CE3" w:rsidP="00C12CE3">
            <w:pPr>
              <w:widowControl w:val="0"/>
              <w:autoSpaceDE w:val="0"/>
              <w:autoSpaceDN w:val="0"/>
              <w:adjustRightInd w:val="0"/>
              <w:rPr>
                <w:rFonts w:ascii="Arial" w:hAnsi="Arial" w:cs="Arial"/>
                <w:sz w:val="24"/>
                <w:szCs w:val="24"/>
              </w:rPr>
            </w:pPr>
            <w:r w:rsidRPr="006C5A6A">
              <w:rPr>
                <w:rFonts w:ascii="Arial" w:hAnsi="Arial" w:cs="Arial"/>
                <w:sz w:val="24"/>
                <w:szCs w:val="24"/>
              </w:rPr>
              <w:t>iv. applying different assumptions to the same subject matter and generating  alternate questions and possible conclusions</w:t>
            </w:r>
          </w:p>
          <w:p w:rsidR="00C12CE3" w:rsidRDefault="00C12CE3" w:rsidP="00C12CE3">
            <w:pPr>
              <w:widowControl w:val="0"/>
              <w:autoSpaceDE w:val="0"/>
              <w:autoSpaceDN w:val="0"/>
              <w:adjustRightInd w:val="0"/>
              <w:rPr>
                <w:rFonts w:ascii="Arial" w:hAnsi="Arial" w:cs="Arial"/>
                <w:sz w:val="24"/>
                <w:szCs w:val="24"/>
              </w:rPr>
            </w:pPr>
          </w:p>
          <w:p w:rsidR="00C12CE3" w:rsidRPr="006C5A6A" w:rsidRDefault="00C12CE3" w:rsidP="00C12CE3">
            <w:pPr>
              <w:widowControl w:val="0"/>
              <w:autoSpaceDE w:val="0"/>
              <w:autoSpaceDN w:val="0"/>
              <w:adjustRightInd w:val="0"/>
              <w:rPr>
                <w:rFonts w:ascii="Arial" w:hAnsi="Arial" w:cs="Arial"/>
                <w:sz w:val="24"/>
                <w:szCs w:val="24"/>
              </w:rPr>
            </w:pPr>
            <w:r w:rsidRPr="006C5A6A">
              <w:rPr>
                <w:rFonts w:ascii="Arial" w:hAnsi="Arial" w:cs="Arial"/>
                <w:sz w:val="24"/>
                <w:szCs w:val="24"/>
              </w:rPr>
              <w:t>c. Make arguments based on evidence from primary and secondary sources through the following practices:</w:t>
            </w:r>
          </w:p>
          <w:p w:rsidR="00C12CE3" w:rsidRPr="006C5A6A" w:rsidRDefault="00C12CE3" w:rsidP="00C12CE3">
            <w:pPr>
              <w:widowControl w:val="0"/>
              <w:autoSpaceDE w:val="0"/>
              <w:autoSpaceDN w:val="0"/>
              <w:adjustRightInd w:val="0"/>
              <w:rPr>
                <w:rFonts w:ascii="Arial" w:hAnsi="Arial" w:cs="Arial"/>
                <w:sz w:val="24"/>
                <w:szCs w:val="24"/>
              </w:rPr>
            </w:pPr>
            <w:proofErr w:type="spellStart"/>
            <w:r w:rsidRPr="006C5A6A">
              <w:rPr>
                <w:rFonts w:ascii="Arial" w:hAnsi="Arial" w:cs="Arial"/>
                <w:sz w:val="24"/>
                <w:szCs w:val="24"/>
              </w:rPr>
              <w:t>i</w:t>
            </w:r>
            <w:proofErr w:type="spellEnd"/>
            <w:r w:rsidRPr="006C5A6A">
              <w:rPr>
                <w:rFonts w:ascii="Arial" w:hAnsi="Arial" w:cs="Arial"/>
                <w:sz w:val="24"/>
                <w:szCs w:val="24"/>
              </w:rPr>
              <w:t>. comparing their own findings with other evidence from the period on the subject and/or on relevant subjects;</w:t>
            </w:r>
          </w:p>
          <w:p w:rsidR="00C12CE3" w:rsidRPr="006C5A6A" w:rsidRDefault="00C12CE3" w:rsidP="00C12CE3">
            <w:pPr>
              <w:widowControl w:val="0"/>
              <w:autoSpaceDE w:val="0"/>
              <w:autoSpaceDN w:val="0"/>
              <w:adjustRightInd w:val="0"/>
              <w:rPr>
                <w:rFonts w:ascii="Arial" w:hAnsi="Arial" w:cs="Arial"/>
                <w:sz w:val="24"/>
                <w:szCs w:val="24"/>
              </w:rPr>
            </w:pPr>
            <w:r w:rsidRPr="006C5A6A">
              <w:rPr>
                <w:rFonts w:ascii="Arial" w:hAnsi="Arial" w:cs="Arial"/>
                <w:sz w:val="24"/>
                <w:szCs w:val="24"/>
              </w:rPr>
              <w:t>ii. formulating conclusions about the issue under study;</w:t>
            </w:r>
          </w:p>
          <w:p w:rsidR="00C12CE3" w:rsidRPr="006C5A6A" w:rsidRDefault="00C12CE3" w:rsidP="00C12CE3">
            <w:pPr>
              <w:widowControl w:val="0"/>
              <w:autoSpaceDE w:val="0"/>
              <w:autoSpaceDN w:val="0"/>
              <w:adjustRightInd w:val="0"/>
              <w:rPr>
                <w:rFonts w:ascii="Arial" w:hAnsi="Arial" w:cs="Arial"/>
                <w:sz w:val="24"/>
                <w:szCs w:val="24"/>
              </w:rPr>
            </w:pPr>
            <w:r w:rsidRPr="006C5A6A">
              <w:rPr>
                <w:rFonts w:ascii="Arial" w:hAnsi="Arial" w:cs="Arial"/>
                <w:sz w:val="24"/>
                <w:szCs w:val="24"/>
              </w:rPr>
              <w:t>iii. testing such conclusions against additional evidence and the ideas of other historians;</w:t>
            </w:r>
          </w:p>
          <w:p w:rsidR="00C12CE3" w:rsidRPr="006C5A6A" w:rsidRDefault="00C12CE3" w:rsidP="00C12CE3">
            <w:pPr>
              <w:widowControl w:val="0"/>
              <w:autoSpaceDE w:val="0"/>
              <w:autoSpaceDN w:val="0"/>
              <w:adjustRightInd w:val="0"/>
              <w:rPr>
                <w:rFonts w:ascii="Arial" w:hAnsi="Arial" w:cs="Arial"/>
                <w:sz w:val="24"/>
                <w:szCs w:val="24"/>
              </w:rPr>
            </w:pPr>
            <w:r w:rsidRPr="006C5A6A">
              <w:rPr>
                <w:rFonts w:ascii="Arial" w:hAnsi="Arial" w:cs="Arial"/>
                <w:sz w:val="24"/>
                <w:szCs w:val="24"/>
              </w:rPr>
              <w:t>iv. developing their own historical interpretations;</w:t>
            </w:r>
          </w:p>
          <w:p w:rsidR="00C12CE3" w:rsidRPr="006C5A6A" w:rsidRDefault="00C12CE3" w:rsidP="00C12CE3">
            <w:pPr>
              <w:widowControl w:val="0"/>
              <w:autoSpaceDE w:val="0"/>
              <w:autoSpaceDN w:val="0"/>
              <w:adjustRightInd w:val="0"/>
              <w:rPr>
                <w:rFonts w:ascii="Arial" w:hAnsi="Arial" w:cs="Arial"/>
                <w:sz w:val="24"/>
                <w:szCs w:val="24"/>
              </w:rPr>
            </w:pPr>
            <w:r w:rsidRPr="006C5A6A">
              <w:rPr>
                <w:rFonts w:ascii="Arial" w:hAnsi="Arial" w:cs="Arial"/>
                <w:sz w:val="24"/>
                <w:szCs w:val="24"/>
              </w:rPr>
              <w:t>v. addressing conflicting evidence and alternative perspectives;</w:t>
            </w:r>
          </w:p>
          <w:p w:rsidR="00C12CE3" w:rsidRPr="006C5A6A" w:rsidRDefault="00C12CE3" w:rsidP="00C12CE3">
            <w:pPr>
              <w:widowControl w:val="0"/>
              <w:autoSpaceDE w:val="0"/>
              <w:autoSpaceDN w:val="0"/>
              <w:adjustRightInd w:val="0"/>
              <w:rPr>
                <w:rFonts w:ascii="Arial" w:hAnsi="Arial" w:cs="Arial"/>
                <w:sz w:val="24"/>
                <w:szCs w:val="24"/>
              </w:rPr>
            </w:pPr>
            <w:r w:rsidRPr="006C5A6A">
              <w:rPr>
                <w:rFonts w:ascii="Arial" w:hAnsi="Arial" w:cs="Arial"/>
                <w:sz w:val="24"/>
                <w:szCs w:val="24"/>
              </w:rPr>
              <w:t>vi. recognizing ways in which their contemporary society’s concerns inform their own evaluations of the past</w:t>
            </w:r>
          </w:p>
          <w:p w:rsidR="00C12CE3" w:rsidRDefault="00C12CE3" w:rsidP="00C12CE3">
            <w:pPr>
              <w:widowControl w:val="0"/>
              <w:autoSpaceDE w:val="0"/>
              <w:autoSpaceDN w:val="0"/>
              <w:adjustRightInd w:val="0"/>
              <w:rPr>
                <w:rFonts w:ascii="Arial" w:hAnsi="Arial" w:cs="Arial"/>
                <w:sz w:val="24"/>
                <w:szCs w:val="24"/>
              </w:rPr>
            </w:pPr>
          </w:p>
          <w:p w:rsidR="00C12CE3" w:rsidRPr="006C5A6A" w:rsidRDefault="00C12CE3" w:rsidP="00C12CE3">
            <w:pPr>
              <w:widowControl w:val="0"/>
              <w:autoSpaceDE w:val="0"/>
              <w:autoSpaceDN w:val="0"/>
              <w:adjustRightInd w:val="0"/>
              <w:rPr>
                <w:rFonts w:ascii="Arial" w:hAnsi="Arial" w:cs="Arial"/>
                <w:sz w:val="24"/>
                <w:szCs w:val="24"/>
              </w:rPr>
            </w:pPr>
            <w:r w:rsidRPr="006C5A6A">
              <w:rPr>
                <w:rFonts w:ascii="Arial" w:hAnsi="Arial" w:cs="Arial"/>
                <w:sz w:val="24"/>
                <w:szCs w:val="24"/>
              </w:rPr>
              <w:t xml:space="preserve">d. Express analytical and interpretive understandings of history through writing in ways and formats that meet appropriate academic standards </w:t>
            </w:r>
          </w:p>
          <w:p w:rsidR="00C12CE3" w:rsidRDefault="00C12CE3" w:rsidP="00C12CE3">
            <w:pPr>
              <w:widowControl w:val="0"/>
              <w:autoSpaceDE w:val="0"/>
              <w:autoSpaceDN w:val="0"/>
              <w:adjustRightInd w:val="0"/>
              <w:rPr>
                <w:rFonts w:ascii="Arial" w:hAnsi="Arial" w:cs="Arial"/>
                <w:sz w:val="24"/>
                <w:szCs w:val="24"/>
              </w:rPr>
            </w:pPr>
          </w:p>
          <w:p w:rsidR="004F3222" w:rsidRPr="00D41A7E" w:rsidRDefault="00C12CE3" w:rsidP="00C12CE3">
            <w:pPr>
              <w:spacing w:line="276" w:lineRule="auto"/>
              <w:rPr>
                <w:rFonts w:ascii="Arial" w:hAnsi="Arial" w:cs="Arial"/>
                <w:b/>
                <w:color w:val="FF0000"/>
                <w:sz w:val="24"/>
                <w:szCs w:val="24"/>
              </w:rPr>
            </w:pPr>
            <w:r w:rsidRPr="006C5A6A">
              <w:rPr>
                <w:rFonts w:ascii="Arial" w:hAnsi="Arial" w:cs="Arial"/>
                <w:sz w:val="24"/>
                <w:szCs w:val="24"/>
              </w:rPr>
              <w:t>e. Express analytical and interpretive understandings of history through oral presentations in ways that meet appropriate academic standards </w:t>
            </w: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D41A7E"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tc>
      </w:tr>
    </w:tbl>
    <w:p w:rsidR="0065207F" w:rsidRDefault="0065207F"/>
    <w:p w:rsidR="0065207F" w:rsidRDefault="0065207F"/>
    <w:tbl>
      <w:tblPr>
        <w:tblStyle w:val="TableGrid"/>
        <w:tblW w:w="0" w:type="auto"/>
        <w:tblLayout w:type="fixed"/>
        <w:tblLook w:val="04A0"/>
      </w:tblPr>
      <w:tblGrid>
        <w:gridCol w:w="5598"/>
        <w:gridCol w:w="5310"/>
      </w:tblGrid>
      <w:tr w:rsidR="0065207F" w:rsidTr="00AF5A06">
        <w:tc>
          <w:tcPr>
            <w:tcW w:w="5598" w:type="dxa"/>
          </w:tcPr>
          <w:p w:rsidR="0065207F" w:rsidRPr="0065207F" w:rsidRDefault="00620A2E" w:rsidP="0065207F">
            <w:pPr>
              <w:pStyle w:val="Heading3"/>
              <w:spacing w:line="260" w:lineRule="auto"/>
              <w:outlineLvl w:val="2"/>
              <w:rPr>
                <w:rFonts w:ascii="Arial" w:hAnsi="Arial" w:cs="Arial"/>
                <w:szCs w:val="24"/>
              </w:rPr>
            </w:pPr>
            <w:r w:rsidRPr="00620A2E">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AD6DFD" w:rsidRPr="005821C8" w:rsidRDefault="00AD6DFD"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0F4823" w:rsidRDefault="000F4823" w:rsidP="000F4823">
            <w:pPr>
              <w:pStyle w:val="Heading4"/>
              <w:outlineLvl w:val="3"/>
              <w:rPr>
                <w:rFonts w:ascii="Tahoma" w:hAnsi="Tahoma" w:cs="Tahoma"/>
                <w:sz w:val="24"/>
                <w:szCs w:val="24"/>
              </w:rPr>
            </w:pPr>
            <w:proofErr w:type="gramStart"/>
            <w:r w:rsidRPr="00231FD0">
              <w:rPr>
                <w:rFonts w:ascii="Tahoma" w:hAnsi="Tahoma" w:cs="Tahoma"/>
                <w:sz w:val="24"/>
                <w:szCs w:val="24"/>
              </w:rPr>
              <w:t>History</w:t>
            </w:r>
            <w:r>
              <w:rPr>
                <w:rFonts w:ascii="Tahoma" w:hAnsi="Tahoma" w:cs="Tahoma"/>
                <w:sz w:val="24"/>
                <w:szCs w:val="24"/>
              </w:rPr>
              <w:t>; B.S.</w:t>
            </w:r>
            <w:proofErr w:type="gramEnd"/>
            <w:r>
              <w:rPr>
                <w:rFonts w:ascii="Tahoma" w:hAnsi="Tahoma" w:cs="Tahoma"/>
                <w:sz w:val="24"/>
                <w:szCs w:val="24"/>
              </w:rPr>
              <w:t xml:space="preserve"> </w:t>
            </w:r>
          </w:p>
          <w:p w:rsidR="00D41A7E" w:rsidRPr="00D41A7E" w:rsidRDefault="00D41A7E" w:rsidP="00D41A7E">
            <w:pPr>
              <w:rPr>
                <w:rFonts w:ascii="Tahoma" w:hAnsi="Tahoma" w:cs="Tahoma"/>
                <w:sz w:val="24"/>
                <w:szCs w:val="24"/>
              </w:rPr>
            </w:pPr>
            <w:r w:rsidRPr="00D41A7E">
              <w:rPr>
                <w:rFonts w:ascii="Tahoma" w:hAnsi="Tahoma" w:cs="Tahoma"/>
                <w:sz w:val="24"/>
                <w:szCs w:val="24"/>
              </w:rPr>
              <w:t>In addition to University Requirements:</w:t>
            </w:r>
          </w:p>
          <w:p w:rsidR="00D41A7E" w:rsidRPr="00D41A7E" w:rsidRDefault="00D41A7E" w:rsidP="00D41A7E">
            <w:pPr>
              <w:rPr>
                <w:rFonts w:ascii="Tahoma" w:hAnsi="Tahoma" w:cs="Tahoma"/>
                <w:sz w:val="24"/>
                <w:szCs w:val="24"/>
              </w:rPr>
            </w:pPr>
          </w:p>
          <w:p w:rsidR="00D41A7E" w:rsidRPr="00D41A7E" w:rsidRDefault="00D41A7E" w:rsidP="00D41A7E">
            <w:pPr>
              <w:pStyle w:val="ListParagraph"/>
              <w:numPr>
                <w:ilvl w:val="0"/>
                <w:numId w:val="27"/>
              </w:numPr>
              <w:rPr>
                <w:rFonts w:ascii="Tahoma" w:hAnsi="Tahoma" w:cs="Tahoma"/>
                <w:sz w:val="24"/>
                <w:szCs w:val="24"/>
              </w:rPr>
            </w:pPr>
            <w:r w:rsidRPr="00D41A7E">
              <w:rPr>
                <w:rFonts w:ascii="Tahoma" w:hAnsi="Tahoma" w:cs="Tahoma"/>
                <w:sz w:val="24"/>
                <w:szCs w:val="24"/>
              </w:rPr>
              <w:t>At least 39 units of major requirements</w:t>
            </w:r>
          </w:p>
          <w:p w:rsidR="00D41A7E" w:rsidRPr="00D41A7E" w:rsidRDefault="00D41A7E" w:rsidP="00D41A7E">
            <w:pPr>
              <w:pStyle w:val="ListParagraph"/>
              <w:numPr>
                <w:ilvl w:val="0"/>
                <w:numId w:val="27"/>
              </w:numPr>
              <w:rPr>
                <w:rFonts w:ascii="Tahoma" w:hAnsi="Tahoma" w:cs="Tahoma"/>
                <w:sz w:val="24"/>
                <w:szCs w:val="24"/>
              </w:rPr>
            </w:pPr>
            <w:r w:rsidRPr="00D41A7E">
              <w:rPr>
                <w:rFonts w:ascii="Tahoma" w:hAnsi="Tahoma" w:cs="Tahoma"/>
                <w:sz w:val="24"/>
                <w:szCs w:val="24"/>
              </w:rPr>
              <w:t>At least 18 units of minor requirements</w:t>
            </w:r>
          </w:p>
          <w:p w:rsidR="00D41A7E" w:rsidRPr="00D41A7E" w:rsidRDefault="00D41A7E" w:rsidP="00D41A7E">
            <w:pPr>
              <w:pStyle w:val="ListParagraph"/>
              <w:numPr>
                <w:ilvl w:val="0"/>
                <w:numId w:val="27"/>
              </w:numPr>
              <w:rPr>
                <w:rFonts w:ascii="Tahoma" w:hAnsi="Tahoma" w:cs="Tahoma"/>
                <w:sz w:val="24"/>
                <w:szCs w:val="24"/>
              </w:rPr>
            </w:pPr>
            <w:r w:rsidRPr="00D41A7E">
              <w:rPr>
                <w:rFonts w:ascii="Tahoma" w:hAnsi="Tahoma" w:cs="Tahoma"/>
                <w:sz w:val="24"/>
                <w:szCs w:val="24"/>
              </w:rPr>
              <w:t>Be aware that you may not use courses with an HIS prefix to satisfy liberal studies requirements</w:t>
            </w:r>
          </w:p>
          <w:p w:rsidR="00D41A7E" w:rsidRPr="00D41A7E" w:rsidRDefault="00D41A7E" w:rsidP="00D41A7E">
            <w:pPr>
              <w:pStyle w:val="ListParagraph"/>
              <w:numPr>
                <w:ilvl w:val="0"/>
                <w:numId w:val="27"/>
              </w:numPr>
              <w:rPr>
                <w:rFonts w:ascii="Tahoma" w:hAnsi="Tahoma" w:cs="Tahoma"/>
                <w:sz w:val="24"/>
                <w:szCs w:val="24"/>
              </w:rPr>
            </w:pPr>
            <w:r w:rsidRPr="00D41A7E">
              <w:rPr>
                <w:rFonts w:ascii="Tahoma" w:hAnsi="Tahoma" w:cs="Tahoma"/>
                <w:sz w:val="24"/>
                <w:szCs w:val="24"/>
              </w:rPr>
              <w:t>Elective courses, if needed, to reach an overall total of at least 120 units</w:t>
            </w:r>
          </w:p>
          <w:p w:rsidR="00D41A7E" w:rsidRPr="00D41A7E" w:rsidRDefault="00D41A7E" w:rsidP="00D41A7E">
            <w:pPr>
              <w:rPr>
                <w:rFonts w:ascii="Tahoma" w:hAnsi="Tahoma" w:cs="Tahoma"/>
                <w:sz w:val="24"/>
                <w:szCs w:val="24"/>
              </w:rPr>
            </w:pPr>
          </w:p>
          <w:p w:rsidR="000F4823" w:rsidRDefault="00D41A7E" w:rsidP="00D41A7E">
            <w:pPr>
              <w:rPr>
                <w:rFonts w:ascii="Tahoma" w:hAnsi="Tahoma" w:cs="Tahoma"/>
                <w:sz w:val="24"/>
                <w:szCs w:val="24"/>
              </w:rPr>
            </w:pPr>
            <w:r w:rsidRPr="00D41A7E">
              <w:rPr>
                <w:rFonts w:ascii="Tahoma" w:hAnsi="Tahoma" w:cs="Tahoma"/>
                <w:sz w:val="24"/>
                <w:szCs w:val="24"/>
              </w:rPr>
              <w:t>Please note that you may be able to use some courses to meet more than one requirement. Contact your advisor for details.</w:t>
            </w:r>
          </w:p>
          <w:p w:rsidR="000F4823" w:rsidRDefault="000F4823" w:rsidP="000F4823">
            <w:pPr>
              <w:rPr>
                <w:rFonts w:ascii="Tahoma" w:hAnsi="Tahoma" w:cs="Tahoma"/>
                <w:sz w:val="24"/>
                <w:szCs w:val="24"/>
              </w:rPr>
            </w:pPr>
          </w:p>
          <w:tbl>
            <w:tblPr>
              <w:tblW w:w="54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819"/>
            </w:tblGrid>
            <w:tr w:rsidR="00D41A7E" w:rsidRPr="00D41A7E" w:rsidTr="00D41A7E">
              <w:trPr>
                <w:tblHeader/>
                <w:tblCellSpacing w:w="15" w:type="dxa"/>
              </w:trPr>
              <w:tc>
                <w:tcPr>
                  <w:tcW w:w="2560" w:type="dxa"/>
                  <w:vAlign w:val="center"/>
                  <w:hideMark/>
                </w:tcPr>
                <w:p w:rsidR="00D41A7E" w:rsidRPr="00D41A7E" w:rsidRDefault="00D41A7E">
                  <w:pPr>
                    <w:rPr>
                      <w:rFonts w:ascii="Tahoma" w:hAnsi="Tahoma" w:cs="Tahoma"/>
                      <w:sz w:val="16"/>
                      <w:szCs w:val="16"/>
                    </w:rPr>
                  </w:pPr>
                  <w:r w:rsidRPr="00D41A7E">
                    <w:rPr>
                      <w:rFonts w:ascii="Tahoma" w:hAnsi="Tahoma" w:cs="Tahoma"/>
                      <w:sz w:val="16"/>
                      <w:szCs w:val="16"/>
                    </w:rPr>
                    <w:t>Minimum Units for Completion</w:t>
                  </w:r>
                </w:p>
              </w:tc>
              <w:tc>
                <w:tcPr>
                  <w:tcW w:w="2774" w:type="dxa"/>
                  <w:vAlign w:val="center"/>
                  <w:hideMark/>
                </w:tcPr>
                <w:p w:rsidR="00D41A7E" w:rsidRPr="00D41A7E" w:rsidRDefault="00D41A7E">
                  <w:pPr>
                    <w:rPr>
                      <w:rFonts w:ascii="Tahoma" w:hAnsi="Tahoma" w:cs="Tahoma"/>
                      <w:sz w:val="16"/>
                      <w:szCs w:val="16"/>
                    </w:rPr>
                  </w:pPr>
                  <w:r w:rsidRPr="00D41A7E">
                    <w:rPr>
                      <w:rFonts w:ascii="Tahoma" w:hAnsi="Tahoma" w:cs="Tahoma"/>
                      <w:sz w:val="16"/>
                      <w:szCs w:val="16"/>
                    </w:rPr>
                    <w:t>120</w:t>
                  </w:r>
                </w:p>
              </w:tc>
            </w:tr>
            <w:tr w:rsidR="00D41A7E" w:rsidRPr="00D41A7E" w:rsidTr="00D41A7E">
              <w:trPr>
                <w:tblCellSpacing w:w="15" w:type="dxa"/>
              </w:trPr>
              <w:tc>
                <w:tcPr>
                  <w:tcW w:w="2560" w:type="dxa"/>
                  <w:vAlign w:val="center"/>
                  <w:hideMark/>
                </w:tcPr>
                <w:p w:rsidR="00D41A7E" w:rsidRPr="00D41A7E" w:rsidRDefault="00D41A7E">
                  <w:pPr>
                    <w:rPr>
                      <w:rFonts w:ascii="Tahoma" w:hAnsi="Tahoma" w:cs="Tahoma"/>
                      <w:sz w:val="16"/>
                      <w:szCs w:val="16"/>
                    </w:rPr>
                  </w:pPr>
                  <w:r w:rsidRPr="00D41A7E">
                    <w:rPr>
                      <w:rFonts w:ascii="Tahoma" w:hAnsi="Tahoma" w:cs="Tahoma"/>
                      <w:sz w:val="16"/>
                      <w:szCs w:val="16"/>
                    </w:rPr>
                    <w:t>GPA</w:t>
                  </w:r>
                </w:p>
              </w:tc>
              <w:tc>
                <w:tcPr>
                  <w:tcW w:w="2774" w:type="dxa"/>
                  <w:vAlign w:val="center"/>
                  <w:hideMark/>
                </w:tcPr>
                <w:p w:rsidR="00D41A7E" w:rsidRPr="00D41A7E" w:rsidRDefault="00D41A7E">
                  <w:pPr>
                    <w:rPr>
                      <w:rFonts w:ascii="Tahoma" w:hAnsi="Tahoma" w:cs="Tahoma"/>
                      <w:sz w:val="16"/>
                      <w:szCs w:val="16"/>
                    </w:rPr>
                  </w:pPr>
                  <w:r w:rsidRPr="00D41A7E">
                    <w:rPr>
                      <w:rFonts w:ascii="Tahoma" w:hAnsi="Tahoma" w:cs="Tahoma"/>
                      <w:sz w:val="16"/>
                      <w:szCs w:val="16"/>
                    </w:rPr>
                    <w:t>2.5</w:t>
                  </w:r>
                </w:p>
              </w:tc>
            </w:tr>
            <w:tr w:rsidR="00D41A7E" w:rsidRPr="00D41A7E" w:rsidTr="00D41A7E">
              <w:trPr>
                <w:tblCellSpacing w:w="15" w:type="dxa"/>
              </w:trPr>
              <w:tc>
                <w:tcPr>
                  <w:tcW w:w="2560" w:type="dxa"/>
                  <w:vAlign w:val="center"/>
                  <w:hideMark/>
                </w:tcPr>
                <w:p w:rsidR="00D41A7E" w:rsidRPr="00D41A7E" w:rsidRDefault="00D41A7E">
                  <w:pPr>
                    <w:rPr>
                      <w:rFonts w:ascii="Tahoma" w:hAnsi="Tahoma" w:cs="Tahoma"/>
                      <w:sz w:val="16"/>
                      <w:szCs w:val="16"/>
                    </w:rPr>
                  </w:pPr>
                  <w:r w:rsidRPr="00D41A7E">
                    <w:rPr>
                      <w:rFonts w:ascii="Tahoma" w:hAnsi="Tahoma" w:cs="Tahoma"/>
                      <w:sz w:val="16"/>
                      <w:szCs w:val="16"/>
                    </w:rPr>
                    <w:t>Mathematics Required</w:t>
                  </w:r>
                </w:p>
              </w:tc>
              <w:tc>
                <w:tcPr>
                  <w:tcW w:w="2774" w:type="dxa"/>
                  <w:vAlign w:val="center"/>
                  <w:hideMark/>
                </w:tcPr>
                <w:p w:rsidR="00D41A7E" w:rsidRPr="00D41A7E" w:rsidRDefault="00620A2E">
                  <w:pPr>
                    <w:rPr>
                      <w:rFonts w:ascii="Tahoma" w:hAnsi="Tahoma" w:cs="Tahoma"/>
                      <w:sz w:val="16"/>
                      <w:szCs w:val="16"/>
                    </w:rPr>
                  </w:pPr>
                  <w:hyperlink r:id="rId12" w:tgtFrame="_blank" w:history="1">
                    <w:r w:rsidR="00D41A7E" w:rsidRPr="00D41A7E">
                      <w:rPr>
                        <w:rStyle w:val="Hyperlink"/>
                        <w:rFonts w:ascii="Tahoma" w:hAnsi="Tahoma" w:cs="Tahoma"/>
                        <w:sz w:val="16"/>
                        <w:szCs w:val="16"/>
                      </w:rPr>
                      <w:t>MAT 114</w:t>
                    </w:r>
                  </w:hyperlink>
                </w:p>
              </w:tc>
            </w:tr>
            <w:tr w:rsidR="00D41A7E" w:rsidRPr="00D41A7E" w:rsidTr="00D41A7E">
              <w:trPr>
                <w:tblCellSpacing w:w="15" w:type="dxa"/>
              </w:trPr>
              <w:tc>
                <w:tcPr>
                  <w:tcW w:w="2560" w:type="dxa"/>
                  <w:vAlign w:val="center"/>
                  <w:hideMark/>
                </w:tcPr>
                <w:p w:rsidR="00D41A7E" w:rsidRPr="00D41A7E" w:rsidRDefault="00D41A7E">
                  <w:pPr>
                    <w:rPr>
                      <w:rFonts w:ascii="Tahoma" w:hAnsi="Tahoma" w:cs="Tahoma"/>
                      <w:sz w:val="16"/>
                      <w:szCs w:val="16"/>
                    </w:rPr>
                  </w:pPr>
                  <w:r w:rsidRPr="00D41A7E">
                    <w:rPr>
                      <w:rFonts w:ascii="Tahoma" w:hAnsi="Tahoma" w:cs="Tahoma"/>
                      <w:sz w:val="16"/>
                      <w:szCs w:val="16"/>
                    </w:rPr>
                    <w:t>Emphasis, Minor, Certificate</w:t>
                  </w:r>
                </w:p>
              </w:tc>
              <w:tc>
                <w:tcPr>
                  <w:tcW w:w="2774" w:type="dxa"/>
                  <w:vAlign w:val="center"/>
                  <w:hideMark/>
                </w:tcPr>
                <w:p w:rsidR="00D41A7E" w:rsidRPr="00D41A7E" w:rsidRDefault="00D41A7E">
                  <w:pPr>
                    <w:rPr>
                      <w:rFonts w:ascii="Tahoma" w:hAnsi="Tahoma" w:cs="Tahoma"/>
                      <w:sz w:val="16"/>
                      <w:szCs w:val="16"/>
                    </w:rPr>
                  </w:pPr>
                  <w:r w:rsidRPr="00D41A7E">
                    <w:rPr>
                      <w:rFonts w:ascii="Tahoma" w:hAnsi="Tahoma" w:cs="Tahoma"/>
                      <w:sz w:val="16"/>
                      <w:szCs w:val="16"/>
                    </w:rPr>
                    <w:t>Required</w:t>
                  </w:r>
                </w:p>
              </w:tc>
            </w:tr>
            <w:tr w:rsidR="00D41A7E" w:rsidRPr="00D41A7E" w:rsidTr="00D41A7E">
              <w:trPr>
                <w:tblCellSpacing w:w="15" w:type="dxa"/>
              </w:trPr>
              <w:tc>
                <w:tcPr>
                  <w:tcW w:w="2560" w:type="dxa"/>
                  <w:vAlign w:val="center"/>
                  <w:hideMark/>
                </w:tcPr>
                <w:p w:rsidR="00D41A7E" w:rsidRPr="00D41A7E" w:rsidRDefault="00D41A7E">
                  <w:pPr>
                    <w:rPr>
                      <w:rFonts w:ascii="Tahoma" w:hAnsi="Tahoma" w:cs="Tahoma"/>
                      <w:sz w:val="16"/>
                      <w:szCs w:val="16"/>
                    </w:rPr>
                  </w:pPr>
                  <w:r w:rsidRPr="00D41A7E">
                    <w:rPr>
                      <w:rFonts w:ascii="Tahoma" w:hAnsi="Tahoma" w:cs="Tahoma"/>
                      <w:sz w:val="16"/>
                      <w:szCs w:val="16"/>
                    </w:rPr>
                    <w:t>Progression Plan</w:t>
                  </w:r>
                </w:p>
              </w:tc>
              <w:tc>
                <w:tcPr>
                  <w:tcW w:w="2774" w:type="dxa"/>
                  <w:vAlign w:val="center"/>
                  <w:hideMark/>
                </w:tcPr>
                <w:p w:rsidR="00D41A7E" w:rsidRPr="00D41A7E" w:rsidRDefault="00620A2E">
                  <w:pPr>
                    <w:rPr>
                      <w:rFonts w:ascii="Tahoma" w:hAnsi="Tahoma" w:cs="Tahoma"/>
                      <w:sz w:val="16"/>
                      <w:szCs w:val="16"/>
                    </w:rPr>
                  </w:pPr>
                  <w:hyperlink r:id="rId13" w:anchor="HISBS" w:tgtFrame="_blank" w:history="1">
                    <w:r w:rsidR="00D41A7E" w:rsidRPr="00D41A7E">
                      <w:rPr>
                        <w:rStyle w:val="Hyperlink"/>
                        <w:rFonts w:ascii="Tahoma" w:hAnsi="Tahoma" w:cs="Tahoma"/>
                        <w:sz w:val="16"/>
                        <w:szCs w:val="16"/>
                      </w:rPr>
                      <w:t>View Progression Plan</w:t>
                    </w:r>
                  </w:hyperlink>
                </w:p>
              </w:tc>
            </w:tr>
          </w:tbl>
          <w:p w:rsidR="00D41A7E" w:rsidRDefault="00D41A7E" w:rsidP="000F4823">
            <w:pPr>
              <w:rPr>
                <w:rFonts w:ascii="Tahoma" w:hAnsi="Tahoma" w:cs="Tahoma"/>
                <w:sz w:val="24"/>
                <w:szCs w:val="24"/>
              </w:rPr>
            </w:pPr>
          </w:p>
          <w:p w:rsidR="00D41A7E" w:rsidRPr="00D41A7E" w:rsidRDefault="00D41A7E" w:rsidP="00D41A7E">
            <w:pPr>
              <w:rPr>
                <w:rFonts w:ascii="Tahoma" w:hAnsi="Tahoma" w:cs="Tahoma"/>
                <w:i/>
                <w:sz w:val="24"/>
                <w:szCs w:val="24"/>
              </w:rPr>
            </w:pPr>
            <w:r w:rsidRPr="00D41A7E">
              <w:rPr>
                <w:rFonts w:ascii="Tahoma" w:hAnsi="Tahoma" w:cs="Tahoma"/>
                <w:i/>
                <w:sz w:val="24"/>
                <w:szCs w:val="24"/>
              </w:rPr>
              <w:t>Major Requirements</w:t>
            </w:r>
          </w:p>
          <w:p w:rsidR="00652CC7" w:rsidRPr="00652CC7" w:rsidRDefault="00652CC7" w:rsidP="00652CC7">
            <w:pPr>
              <w:rPr>
                <w:rFonts w:ascii="Tahoma" w:hAnsi="Tahoma" w:cs="Tahoma"/>
                <w:sz w:val="24"/>
                <w:szCs w:val="24"/>
              </w:rPr>
            </w:pPr>
            <w:r w:rsidRPr="00652CC7">
              <w:rPr>
                <w:rFonts w:ascii="Tahoma" w:hAnsi="Tahoma" w:cs="Tahoma"/>
                <w:sz w:val="24"/>
                <w:szCs w:val="24"/>
              </w:rPr>
              <w:t>Take the following 39 units with a minimum GPA of 2.5., and a grade of “C” or better in each course. At least 18 units must be taken at NAU.</w:t>
            </w:r>
          </w:p>
          <w:p w:rsidR="00D41A7E" w:rsidRPr="00D41A7E" w:rsidRDefault="00D41A7E" w:rsidP="00D41A7E">
            <w:pPr>
              <w:rPr>
                <w:rFonts w:ascii="Tahoma" w:hAnsi="Tahoma" w:cs="Tahoma"/>
                <w:sz w:val="24"/>
                <w:szCs w:val="24"/>
              </w:rPr>
            </w:pPr>
          </w:p>
          <w:p w:rsidR="00D41A7E" w:rsidRPr="00D41A7E" w:rsidRDefault="00D41A7E" w:rsidP="00D41A7E">
            <w:pPr>
              <w:rPr>
                <w:rFonts w:ascii="Tahoma" w:hAnsi="Tahoma" w:cs="Tahoma"/>
                <w:sz w:val="24"/>
                <w:szCs w:val="24"/>
              </w:rPr>
            </w:pPr>
            <w:r w:rsidRPr="00D41A7E">
              <w:rPr>
                <w:rFonts w:ascii="Tahoma" w:hAnsi="Tahoma" w:cs="Tahoma"/>
                <w:sz w:val="24"/>
                <w:szCs w:val="24"/>
              </w:rPr>
              <w:t>History - Introductory Surveys (12 units)</w:t>
            </w:r>
          </w:p>
          <w:p w:rsidR="00D41A7E" w:rsidRPr="00D41A7E" w:rsidRDefault="00D41A7E" w:rsidP="00D41A7E">
            <w:pPr>
              <w:rPr>
                <w:rFonts w:ascii="Tahoma" w:hAnsi="Tahoma" w:cs="Tahoma"/>
                <w:sz w:val="24"/>
                <w:szCs w:val="24"/>
              </w:rPr>
            </w:pPr>
            <w:r w:rsidRPr="00D41A7E">
              <w:rPr>
                <w:rFonts w:ascii="Tahoma" w:hAnsi="Tahoma" w:cs="Tahoma"/>
                <w:sz w:val="24"/>
                <w:szCs w:val="24"/>
              </w:rPr>
              <w:t>Set One (6 units)</w:t>
            </w:r>
          </w:p>
          <w:p w:rsidR="00D41A7E" w:rsidRPr="00D41A7E" w:rsidRDefault="00D41A7E" w:rsidP="00D41A7E">
            <w:pPr>
              <w:pStyle w:val="ListParagraph"/>
              <w:numPr>
                <w:ilvl w:val="0"/>
                <w:numId w:val="28"/>
              </w:numPr>
              <w:rPr>
                <w:rFonts w:ascii="Tahoma" w:hAnsi="Tahoma" w:cs="Tahoma"/>
                <w:sz w:val="24"/>
                <w:szCs w:val="24"/>
              </w:rPr>
            </w:pPr>
            <w:r w:rsidRPr="00D41A7E">
              <w:rPr>
                <w:rFonts w:ascii="Tahoma" w:hAnsi="Tahoma" w:cs="Tahoma"/>
                <w:sz w:val="24"/>
                <w:szCs w:val="24"/>
              </w:rPr>
              <w:t>Select from: HIS 100*, HIS 102*, HIS 240, HIS 241, HIS 291, HIS 292, HIS 293</w:t>
            </w:r>
          </w:p>
          <w:p w:rsidR="00D41A7E" w:rsidRPr="00D41A7E" w:rsidRDefault="00D41A7E" w:rsidP="00D41A7E">
            <w:pPr>
              <w:rPr>
                <w:rFonts w:ascii="Tahoma" w:hAnsi="Tahoma" w:cs="Tahoma"/>
                <w:sz w:val="24"/>
                <w:szCs w:val="24"/>
              </w:rPr>
            </w:pPr>
            <w:r w:rsidRPr="00D41A7E">
              <w:rPr>
                <w:rFonts w:ascii="Tahoma" w:hAnsi="Tahoma" w:cs="Tahoma"/>
                <w:sz w:val="24"/>
                <w:szCs w:val="24"/>
              </w:rPr>
              <w:t>Set Two (6 units)</w:t>
            </w:r>
          </w:p>
          <w:p w:rsidR="00D41A7E" w:rsidRPr="00D41A7E" w:rsidRDefault="00D41A7E" w:rsidP="00D41A7E">
            <w:pPr>
              <w:pStyle w:val="ListParagraph"/>
              <w:numPr>
                <w:ilvl w:val="0"/>
                <w:numId w:val="28"/>
              </w:numPr>
              <w:rPr>
                <w:rFonts w:ascii="Tahoma" w:hAnsi="Tahoma" w:cs="Tahoma"/>
                <w:sz w:val="24"/>
                <w:szCs w:val="24"/>
              </w:rPr>
            </w:pPr>
            <w:r w:rsidRPr="00D41A7E">
              <w:rPr>
                <w:rFonts w:ascii="Tahoma" w:hAnsi="Tahoma" w:cs="Tahoma"/>
                <w:sz w:val="24"/>
                <w:szCs w:val="24"/>
              </w:rPr>
              <w:t>Select from: HIS 100*, HIS 102*, HIS 220, HIS 221, HIS 230, HIS 231, HIS 249, HIS 250, HIS 251, HIS 280, HIS 281</w:t>
            </w:r>
          </w:p>
          <w:p w:rsidR="00D41A7E" w:rsidRPr="00D41A7E" w:rsidRDefault="00D41A7E" w:rsidP="00D41A7E">
            <w:pPr>
              <w:rPr>
                <w:rFonts w:ascii="Tahoma" w:hAnsi="Tahoma" w:cs="Tahoma"/>
                <w:sz w:val="24"/>
                <w:szCs w:val="24"/>
              </w:rPr>
            </w:pPr>
            <w:r w:rsidRPr="00D41A7E">
              <w:rPr>
                <w:rFonts w:ascii="Tahoma" w:hAnsi="Tahoma" w:cs="Tahoma"/>
                <w:sz w:val="24"/>
                <w:szCs w:val="24"/>
              </w:rPr>
              <w:t>* Please note that you may take HIS 100 and HIS 102 to fulfill either the Set One or the Set Two History Introductory survey requirement in this major, but you can't use this set of courses to fulfill both requirements.</w:t>
            </w:r>
          </w:p>
          <w:p w:rsidR="00D41A7E" w:rsidRPr="00D41A7E" w:rsidRDefault="00D41A7E" w:rsidP="00D41A7E">
            <w:pPr>
              <w:pStyle w:val="ListParagraph"/>
              <w:numPr>
                <w:ilvl w:val="0"/>
                <w:numId w:val="28"/>
              </w:numPr>
              <w:rPr>
                <w:rFonts w:ascii="Tahoma" w:hAnsi="Tahoma" w:cs="Tahoma"/>
                <w:sz w:val="24"/>
                <w:szCs w:val="24"/>
              </w:rPr>
            </w:pPr>
            <w:r w:rsidRPr="00D41A7E">
              <w:rPr>
                <w:rFonts w:ascii="Tahoma" w:hAnsi="Tahoma" w:cs="Tahoma"/>
                <w:sz w:val="24"/>
                <w:szCs w:val="24"/>
              </w:rPr>
              <w:t>HIS 300W (3 units)</w:t>
            </w:r>
          </w:p>
          <w:p w:rsidR="00D41A7E" w:rsidRPr="00D41A7E" w:rsidRDefault="00D41A7E" w:rsidP="00D41A7E">
            <w:pPr>
              <w:pStyle w:val="ListParagraph"/>
              <w:numPr>
                <w:ilvl w:val="0"/>
                <w:numId w:val="28"/>
              </w:numPr>
              <w:rPr>
                <w:rFonts w:ascii="Tahoma" w:hAnsi="Tahoma" w:cs="Tahoma"/>
                <w:sz w:val="24"/>
                <w:szCs w:val="24"/>
              </w:rPr>
            </w:pPr>
            <w:r w:rsidRPr="00D41A7E">
              <w:rPr>
                <w:rFonts w:ascii="Tahoma" w:hAnsi="Tahoma" w:cs="Tahoma"/>
                <w:sz w:val="24"/>
                <w:szCs w:val="24"/>
              </w:rPr>
              <w:t xml:space="preserve">Select one course from: HIS 312, HIS 314, HIS 325, HIS 326, HIS 331, HIS 332, HIS 355, HIS </w:t>
            </w:r>
            <w:r w:rsidRPr="00D41A7E">
              <w:rPr>
                <w:rFonts w:ascii="Tahoma" w:hAnsi="Tahoma" w:cs="Tahoma"/>
                <w:sz w:val="24"/>
                <w:szCs w:val="24"/>
              </w:rPr>
              <w:lastRenderedPageBreak/>
              <w:t>379, HIS 380, HIS 381, HIS 382 (3 units)</w:t>
            </w:r>
          </w:p>
          <w:p w:rsidR="00652CC7" w:rsidRPr="00652CC7" w:rsidRDefault="00652CC7" w:rsidP="00652CC7">
            <w:pPr>
              <w:pStyle w:val="ListParagraph"/>
              <w:numPr>
                <w:ilvl w:val="0"/>
                <w:numId w:val="28"/>
              </w:numPr>
              <w:rPr>
                <w:rFonts w:ascii="Tahoma" w:hAnsi="Tahoma" w:cs="Tahoma"/>
                <w:sz w:val="24"/>
                <w:szCs w:val="24"/>
              </w:rPr>
            </w:pPr>
            <w:r w:rsidRPr="00652CC7">
              <w:rPr>
                <w:rFonts w:ascii="Tahoma" w:hAnsi="Tahoma" w:cs="Tahoma"/>
                <w:sz w:val="24"/>
                <w:szCs w:val="24"/>
              </w:rPr>
              <w:t>Additional 300-level HIS courses; excluding HIS 306 and HIS 330 (9 units)</w:t>
            </w:r>
          </w:p>
          <w:p w:rsidR="00652CC7" w:rsidRPr="00652CC7" w:rsidRDefault="00652CC7" w:rsidP="00652CC7">
            <w:pPr>
              <w:pStyle w:val="ListParagraph"/>
              <w:numPr>
                <w:ilvl w:val="0"/>
                <w:numId w:val="28"/>
              </w:numPr>
              <w:rPr>
                <w:rFonts w:ascii="Tahoma" w:hAnsi="Tahoma" w:cs="Tahoma"/>
                <w:sz w:val="24"/>
                <w:szCs w:val="24"/>
              </w:rPr>
            </w:pPr>
            <w:r w:rsidRPr="00652CC7">
              <w:rPr>
                <w:rFonts w:ascii="Tahoma" w:hAnsi="Tahoma" w:cs="Tahoma"/>
                <w:sz w:val="24"/>
                <w:szCs w:val="24"/>
              </w:rPr>
              <w:t>Additional 400-level HIS courses; excluding HIS 430 and HIS 466  (6 units)</w:t>
            </w:r>
          </w:p>
          <w:p w:rsidR="00652CC7" w:rsidRPr="00652CC7" w:rsidRDefault="00652CC7" w:rsidP="00652CC7">
            <w:pPr>
              <w:rPr>
                <w:rFonts w:ascii="Tahoma" w:hAnsi="Tahoma" w:cs="Tahoma"/>
                <w:sz w:val="24"/>
                <w:szCs w:val="24"/>
              </w:rPr>
            </w:pPr>
            <w:r w:rsidRPr="00652CC7">
              <w:rPr>
                <w:rFonts w:ascii="Tahoma" w:hAnsi="Tahoma" w:cs="Tahoma"/>
                <w:sz w:val="24"/>
                <w:szCs w:val="24"/>
              </w:rPr>
              <w:t xml:space="preserve">      No more than three units of </w:t>
            </w:r>
          </w:p>
          <w:p w:rsidR="00652CC7" w:rsidRPr="00652CC7" w:rsidRDefault="00652CC7" w:rsidP="00652CC7">
            <w:pPr>
              <w:rPr>
                <w:rFonts w:ascii="Tahoma" w:hAnsi="Tahoma" w:cs="Tahoma"/>
                <w:sz w:val="24"/>
                <w:szCs w:val="24"/>
              </w:rPr>
            </w:pPr>
            <w:r w:rsidRPr="00652CC7">
              <w:rPr>
                <w:rFonts w:ascii="Tahoma" w:hAnsi="Tahoma" w:cs="Tahoma"/>
                <w:sz w:val="24"/>
                <w:szCs w:val="24"/>
              </w:rPr>
              <w:t xml:space="preserve">      individualized study coursework (HIS    </w:t>
            </w:r>
          </w:p>
          <w:p w:rsidR="00652CC7" w:rsidRPr="00652CC7" w:rsidRDefault="00652CC7" w:rsidP="00652CC7">
            <w:pPr>
              <w:rPr>
                <w:rFonts w:ascii="Tahoma" w:hAnsi="Tahoma" w:cs="Tahoma"/>
                <w:sz w:val="24"/>
                <w:szCs w:val="24"/>
              </w:rPr>
            </w:pPr>
            <w:r w:rsidRPr="00652CC7">
              <w:rPr>
                <w:rFonts w:ascii="Tahoma" w:hAnsi="Tahoma" w:cs="Tahoma"/>
                <w:sz w:val="24"/>
                <w:szCs w:val="24"/>
              </w:rPr>
              <w:t xml:space="preserve">      408, HIS 485, HIS 497) may be used. </w:t>
            </w:r>
          </w:p>
          <w:p w:rsidR="00652CC7" w:rsidRPr="00652CC7" w:rsidRDefault="00652CC7" w:rsidP="00652CC7">
            <w:pPr>
              <w:pStyle w:val="ListParagraph"/>
              <w:numPr>
                <w:ilvl w:val="0"/>
                <w:numId w:val="28"/>
              </w:numPr>
              <w:rPr>
                <w:rFonts w:ascii="Tahoma" w:hAnsi="Tahoma" w:cs="Tahoma"/>
                <w:sz w:val="24"/>
                <w:szCs w:val="24"/>
              </w:rPr>
            </w:pPr>
            <w:r w:rsidRPr="00652CC7">
              <w:rPr>
                <w:rFonts w:ascii="Tahoma" w:hAnsi="Tahoma" w:cs="Tahoma"/>
                <w:sz w:val="24"/>
                <w:szCs w:val="24"/>
              </w:rPr>
              <w:t>One additional HIS course at any level (3 units)</w:t>
            </w:r>
          </w:p>
          <w:p w:rsidR="00652CC7" w:rsidRPr="00652CC7" w:rsidRDefault="00652CC7" w:rsidP="00652CC7">
            <w:pPr>
              <w:pStyle w:val="ListParagraph"/>
              <w:numPr>
                <w:ilvl w:val="0"/>
                <w:numId w:val="28"/>
              </w:numPr>
              <w:rPr>
                <w:rFonts w:ascii="Tahoma" w:hAnsi="Tahoma" w:cs="Tahoma"/>
                <w:sz w:val="24"/>
                <w:szCs w:val="24"/>
              </w:rPr>
            </w:pPr>
            <w:r w:rsidRPr="00652CC7">
              <w:rPr>
                <w:rFonts w:ascii="Tahoma" w:hAnsi="Tahoma" w:cs="Tahoma"/>
                <w:sz w:val="24"/>
                <w:szCs w:val="24"/>
              </w:rPr>
              <w:t>HIS 498C (3 units)</w:t>
            </w:r>
          </w:p>
          <w:p w:rsidR="00D41A7E" w:rsidRPr="00652CC7" w:rsidRDefault="00D41A7E" w:rsidP="00D41A7E">
            <w:pPr>
              <w:rPr>
                <w:rFonts w:ascii="Tahoma" w:hAnsi="Tahoma" w:cs="Tahoma"/>
                <w:sz w:val="24"/>
                <w:szCs w:val="24"/>
              </w:rPr>
            </w:pPr>
          </w:p>
          <w:p w:rsidR="00D41A7E" w:rsidRPr="00D41A7E" w:rsidRDefault="00D41A7E" w:rsidP="00D41A7E">
            <w:pPr>
              <w:rPr>
                <w:rFonts w:ascii="Tahoma" w:hAnsi="Tahoma" w:cs="Tahoma"/>
                <w:i/>
                <w:sz w:val="24"/>
                <w:szCs w:val="24"/>
              </w:rPr>
            </w:pPr>
            <w:r w:rsidRPr="00D41A7E">
              <w:rPr>
                <w:rFonts w:ascii="Tahoma" w:hAnsi="Tahoma" w:cs="Tahoma"/>
                <w:i/>
                <w:sz w:val="24"/>
                <w:szCs w:val="24"/>
              </w:rPr>
              <w:t>Minor Requirements</w:t>
            </w:r>
          </w:p>
          <w:p w:rsidR="00D41A7E" w:rsidRPr="00D41A7E" w:rsidRDefault="00D41A7E" w:rsidP="00D41A7E">
            <w:pPr>
              <w:rPr>
                <w:rFonts w:ascii="Tahoma" w:hAnsi="Tahoma" w:cs="Tahoma"/>
                <w:sz w:val="24"/>
                <w:szCs w:val="24"/>
              </w:rPr>
            </w:pPr>
            <w:r w:rsidRPr="00D41A7E">
              <w:rPr>
                <w:rFonts w:ascii="Tahoma" w:hAnsi="Tahoma" w:cs="Tahoma"/>
                <w:sz w:val="24"/>
                <w:szCs w:val="24"/>
              </w:rPr>
              <w:t>You must complete a minor of at least 18 units from those described in this catalog. In consultation with your advisor, you should select a minor that's appropriate for your career aspirations and educational needs. Your minor advisor will advise you about this part of your academic plan.</w:t>
            </w:r>
          </w:p>
          <w:p w:rsidR="00D41A7E" w:rsidRPr="00D41A7E" w:rsidRDefault="00D41A7E" w:rsidP="00D41A7E">
            <w:pPr>
              <w:rPr>
                <w:rFonts w:ascii="Tahoma" w:hAnsi="Tahoma" w:cs="Tahoma"/>
                <w:sz w:val="24"/>
                <w:szCs w:val="24"/>
              </w:rPr>
            </w:pPr>
          </w:p>
          <w:p w:rsidR="00D41A7E" w:rsidRPr="00D41A7E" w:rsidRDefault="00D41A7E" w:rsidP="00D41A7E">
            <w:pPr>
              <w:rPr>
                <w:rFonts w:ascii="Tahoma" w:hAnsi="Tahoma" w:cs="Tahoma"/>
                <w:sz w:val="24"/>
                <w:szCs w:val="24"/>
              </w:rPr>
            </w:pPr>
            <w:r w:rsidRPr="00D41A7E">
              <w:rPr>
                <w:rFonts w:ascii="Tahoma" w:hAnsi="Tahoma" w:cs="Tahoma"/>
                <w:sz w:val="24"/>
                <w:szCs w:val="24"/>
              </w:rPr>
              <w:t>We encourage you to consider the interdisciplinary minors described in this catalog, particularly Asian Studies, Ethnic Studies, International Relations, Latin American Studies, Native American Studies, Women's and Gender Studies.</w:t>
            </w:r>
          </w:p>
          <w:p w:rsidR="00D41A7E" w:rsidRPr="00D41A7E" w:rsidRDefault="00D41A7E" w:rsidP="00D41A7E">
            <w:pPr>
              <w:rPr>
                <w:rFonts w:ascii="Tahoma" w:hAnsi="Tahoma" w:cs="Tahoma"/>
                <w:sz w:val="24"/>
                <w:szCs w:val="24"/>
              </w:rPr>
            </w:pPr>
          </w:p>
          <w:p w:rsidR="00D41A7E" w:rsidRPr="00D41A7E" w:rsidRDefault="00D41A7E" w:rsidP="00D41A7E">
            <w:pPr>
              <w:rPr>
                <w:rFonts w:ascii="Tahoma" w:hAnsi="Tahoma" w:cs="Tahoma"/>
                <w:i/>
                <w:sz w:val="24"/>
                <w:szCs w:val="24"/>
              </w:rPr>
            </w:pPr>
            <w:r w:rsidRPr="00D41A7E">
              <w:rPr>
                <w:rFonts w:ascii="Tahoma" w:hAnsi="Tahoma" w:cs="Tahoma"/>
                <w:i/>
                <w:sz w:val="24"/>
                <w:szCs w:val="24"/>
              </w:rPr>
              <w:t>General Electives</w:t>
            </w:r>
          </w:p>
          <w:p w:rsidR="00D41A7E" w:rsidRPr="00D41A7E" w:rsidRDefault="00D41A7E" w:rsidP="00D41A7E">
            <w:pPr>
              <w:rPr>
                <w:rFonts w:ascii="Tahoma" w:hAnsi="Tahoma" w:cs="Tahoma"/>
                <w:sz w:val="24"/>
                <w:szCs w:val="24"/>
              </w:rPr>
            </w:pPr>
            <w:r w:rsidRPr="00D41A7E">
              <w:rPr>
                <w:rFonts w:ascii="Tahoma" w:hAnsi="Tahoma" w:cs="Tahoma"/>
                <w:sz w:val="24"/>
                <w:szCs w:val="24"/>
              </w:rPr>
              <w:t xml:space="preserve">Additional coursework is required, if, after you have met the previously described requirements, you have not yet completed a total of 120 units of credit.  </w:t>
            </w:r>
          </w:p>
          <w:p w:rsidR="00D41A7E" w:rsidRPr="00D41A7E" w:rsidRDefault="00D41A7E" w:rsidP="00D41A7E">
            <w:pPr>
              <w:rPr>
                <w:rFonts w:ascii="Tahoma" w:hAnsi="Tahoma" w:cs="Tahoma"/>
                <w:sz w:val="24"/>
                <w:szCs w:val="24"/>
              </w:rPr>
            </w:pPr>
          </w:p>
          <w:p w:rsidR="00D41A7E" w:rsidRPr="00D41A7E" w:rsidRDefault="00D41A7E" w:rsidP="00D41A7E">
            <w:pPr>
              <w:rPr>
                <w:rFonts w:ascii="Tahoma" w:hAnsi="Tahoma" w:cs="Tahoma"/>
                <w:sz w:val="24"/>
                <w:szCs w:val="24"/>
              </w:rPr>
            </w:pPr>
            <w:r>
              <w:rPr>
                <w:rFonts w:ascii="Tahoma" w:hAnsi="Tahoma" w:cs="Tahoma"/>
                <w:sz w:val="24"/>
                <w:szCs w:val="24"/>
              </w:rPr>
              <w:t xml:space="preserve"> </w:t>
            </w:r>
            <w:r w:rsidRPr="00D41A7E">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D41A7E" w:rsidRPr="00D41A7E" w:rsidRDefault="00D41A7E" w:rsidP="00D41A7E">
            <w:pPr>
              <w:rPr>
                <w:rFonts w:ascii="Tahoma" w:hAnsi="Tahoma" w:cs="Tahoma"/>
                <w:sz w:val="24"/>
                <w:szCs w:val="24"/>
              </w:rPr>
            </w:pPr>
          </w:p>
          <w:p w:rsidR="00D41A7E" w:rsidRPr="00D41A7E" w:rsidRDefault="00D41A7E" w:rsidP="00D41A7E">
            <w:pPr>
              <w:rPr>
                <w:rFonts w:ascii="Tahoma" w:hAnsi="Tahoma" w:cs="Tahoma"/>
                <w:i/>
                <w:sz w:val="24"/>
                <w:szCs w:val="24"/>
              </w:rPr>
            </w:pPr>
            <w:r w:rsidRPr="00D41A7E">
              <w:rPr>
                <w:rFonts w:ascii="Tahoma" w:hAnsi="Tahoma" w:cs="Tahoma"/>
                <w:i/>
                <w:sz w:val="24"/>
                <w:szCs w:val="24"/>
              </w:rPr>
              <w:t>Additional Information</w:t>
            </w:r>
          </w:p>
          <w:p w:rsidR="00D41A7E" w:rsidRPr="00D41A7E" w:rsidRDefault="00D41A7E" w:rsidP="00D41A7E">
            <w:pPr>
              <w:rPr>
                <w:rFonts w:ascii="Tahoma" w:hAnsi="Tahoma" w:cs="Tahoma"/>
                <w:sz w:val="24"/>
                <w:szCs w:val="24"/>
              </w:rPr>
            </w:pPr>
            <w:r w:rsidRPr="00D41A7E">
              <w:rPr>
                <w:rFonts w:ascii="Tahoma" w:hAnsi="Tahoma" w:cs="Tahoma"/>
                <w:sz w:val="24"/>
                <w:szCs w:val="24"/>
              </w:rPr>
              <w:t>If you meet the following criteria, you become eligible to receive History Departmental Honors when you graduate.</w:t>
            </w:r>
          </w:p>
          <w:p w:rsidR="00D41A7E" w:rsidRPr="00D41A7E" w:rsidRDefault="00D41A7E" w:rsidP="00D41A7E">
            <w:pPr>
              <w:rPr>
                <w:rFonts w:ascii="Tahoma" w:hAnsi="Tahoma" w:cs="Tahoma"/>
                <w:sz w:val="24"/>
                <w:szCs w:val="24"/>
              </w:rPr>
            </w:pPr>
            <w:r w:rsidRPr="00D41A7E">
              <w:rPr>
                <w:rFonts w:ascii="Tahoma" w:hAnsi="Tahoma" w:cs="Tahoma"/>
                <w:sz w:val="24"/>
                <w:szCs w:val="24"/>
              </w:rPr>
              <w:t>To obtain Departmental Honors, you must:</w:t>
            </w:r>
          </w:p>
          <w:p w:rsidR="00D41A7E" w:rsidRPr="00D41A7E" w:rsidRDefault="00D41A7E" w:rsidP="00D41A7E">
            <w:pPr>
              <w:pStyle w:val="ListParagraph"/>
              <w:numPr>
                <w:ilvl w:val="0"/>
                <w:numId w:val="29"/>
              </w:numPr>
              <w:rPr>
                <w:rFonts w:ascii="Tahoma" w:hAnsi="Tahoma" w:cs="Tahoma"/>
                <w:sz w:val="24"/>
                <w:szCs w:val="24"/>
              </w:rPr>
            </w:pPr>
            <w:r w:rsidRPr="00D41A7E">
              <w:rPr>
                <w:rFonts w:ascii="Tahoma" w:hAnsi="Tahoma" w:cs="Tahoma"/>
                <w:sz w:val="24"/>
                <w:szCs w:val="24"/>
              </w:rPr>
              <w:lastRenderedPageBreak/>
              <w:t>have an overall grade point average of 3.5 or better;</w:t>
            </w:r>
          </w:p>
          <w:p w:rsidR="00D41A7E" w:rsidRPr="00D41A7E" w:rsidRDefault="00D41A7E" w:rsidP="00D41A7E">
            <w:pPr>
              <w:pStyle w:val="ListParagraph"/>
              <w:numPr>
                <w:ilvl w:val="0"/>
                <w:numId w:val="29"/>
              </w:numPr>
              <w:rPr>
                <w:rFonts w:ascii="Tahoma" w:hAnsi="Tahoma" w:cs="Tahoma"/>
                <w:sz w:val="24"/>
                <w:szCs w:val="24"/>
              </w:rPr>
            </w:pPr>
            <w:r w:rsidRPr="00D41A7E">
              <w:rPr>
                <w:rFonts w:ascii="Tahoma" w:hAnsi="Tahoma" w:cs="Tahoma"/>
                <w:sz w:val="24"/>
                <w:szCs w:val="24"/>
              </w:rPr>
              <w:t>have an overall grade point average for all History courses taken of 3.7 or better;</w:t>
            </w:r>
          </w:p>
          <w:p w:rsidR="00D41A7E" w:rsidRPr="00D41A7E" w:rsidRDefault="00D41A7E" w:rsidP="00D41A7E">
            <w:pPr>
              <w:pStyle w:val="ListParagraph"/>
              <w:numPr>
                <w:ilvl w:val="0"/>
                <w:numId w:val="29"/>
              </w:numPr>
              <w:rPr>
                <w:rFonts w:ascii="Tahoma" w:hAnsi="Tahoma" w:cs="Tahoma"/>
                <w:sz w:val="24"/>
                <w:szCs w:val="24"/>
              </w:rPr>
            </w:pPr>
            <w:r w:rsidRPr="00D41A7E">
              <w:rPr>
                <w:rFonts w:ascii="Tahoma" w:hAnsi="Tahoma" w:cs="Tahoma"/>
                <w:sz w:val="24"/>
                <w:szCs w:val="24"/>
              </w:rPr>
              <w:t>complete a minimum of 39 units of History courses;</w:t>
            </w:r>
          </w:p>
          <w:p w:rsidR="00D41A7E" w:rsidRPr="00D41A7E" w:rsidRDefault="00D41A7E" w:rsidP="00D41A7E">
            <w:pPr>
              <w:pStyle w:val="ListParagraph"/>
              <w:numPr>
                <w:ilvl w:val="0"/>
                <w:numId w:val="29"/>
              </w:numPr>
              <w:rPr>
                <w:rFonts w:ascii="Tahoma" w:hAnsi="Tahoma" w:cs="Tahoma"/>
                <w:sz w:val="24"/>
                <w:szCs w:val="24"/>
              </w:rPr>
            </w:pPr>
            <w:r w:rsidRPr="00D41A7E">
              <w:rPr>
                <w:rFonts w:ascii="Tahoma" w:hAnsi="Tahoma" w:cs="Tahoma"/>
                <w:sz w:val="24"/>
                <w:szCs w:val="24"/>
              </w:rPr>
              <w:t>complete a senior thesis or an Honors project under the supervision of a history faculty member; and</w:t>
            </w:r>
          </w:p>
          <w:p w:rsidR="00D41A7E" w:rsidRPr="00D41A7E" w:rsidRDefault="00D41A7E" w:rsidP="00D41A7E">
            <w:pPr>
              <w:pStyle w:val="ListParagraph"/>
              <w:numPr>
                <w:ilvl w:val="0"/>
                <w:numId w:val="29"/>
              </w:numPr>
              <w:rPr>
                <w:rFonts w:ascii="Tahoma" w:hAnsi="Tahoma" w:cs="Tahoma"/>
                <w:sz w:val="24"/>
                <w:szCs w:val="24"/>
              </w:rPr>
            </w:pPr>
            <w:proofErr w:type="gramStart"/>
            <w:r w:rsidRPr="00D41A7E">
              <w:rPr>
                <w:rFonts w:ascii="Tahoma" w:hAnsi="Tahoma" w:cs="Tahoma"/>
                <w:sz w:val="24"/>
                <w:szCs w:val="24"/>
              </w:rPr>
              <w:t>present</w:t>
            </w:r>
            <w:proofErr w:type="gramEnd"/>
            <w:r w:rsidRPr="00D41A7E">
              <w:rPr>
                <w:rFonts w:ascii="Tahoma" w:hAnsi="Tahoma" w:cs="Tahoma"/>
                <w:sz w:val="24"/>
                <w:szCs w:val="24"/>
              </w:rPr>
              <w:t xml:space="preserve"> the results of the thesis or Honors project at the University Honors Program Symposium, or at a History Department symposium or at a regional/national scholarly conference.</w:t>
            </w:r>
          </w:p>
          <w:p w:rsidR="00D41A7E" w:rsidRPr="00D41A7E" w:rsidRDefault="00D41A7E" w:rsidP="00D41A7E">
            <w:pPr>
              <w:rPr>
                <w:rFonts w:ascii="Tahoma" w:hAnsi="Tahoma" w:cs="Tahoma"/>
                <w:sz w:val="24"/>
                <w:szCs w:val="24"/>
              </w:rPr>
            </w:pPr>
          </w:p>
          <w:p w:rsidR="00344D10" w:rsidRPr="00344D10" w:rsidRDefault="00D41A7E" w:rsidP="00D41A7E">
            <w:pPr>
              <w:rPr>
                <w:rFonts w:ascii="Tahoma" w:hAnsi="Tahoma" w:cs="Tahoma"/>
                <w:sz w:val="24"/>
                <w:szCs w:val="24"/>
              </w:rPr>
            </w:pPr>
            <w:r w:rsidRPr="00D41A7E">
              <w:rPr>
                <w:rFonts w:ascii="Tahoma" w:hAnsi="Tahoma" w:cs="Tahoma"/>
                <w:sz w:val="24"/>
                <w:szCs w:val="24"/>
              </w:rPr>
              <w:t>Be aware that some courses may have prerequisites that you must also take. For prerequisite information click on the course or see your advisor.</w:t>
            </w:r>
          </w:p>
          <w:p w:rsidR="00344D10" w:rsidRDefault="00344D10" w:rsidP="00344D10">
            <w:pPr>
              <w:rPr>
                <w:rFonts w:ascii="Tahoma" w:hAnsi="Tahoma" w:cs="Tahoma"/>
                <w:b/>
                <w:i/>
                <w:color w:val="365F91" w:themeColor="accent1" w:themeShade="BF"/>
                <w:sz w:val="24"/>
                <w:szCs w:val="24"/>
              </w:rPr>
            </w:pPr>
          </w:p>
          <w:p w:rsidR="00344D10" w:rsidRPr="00344D10" w:rsidRDefault="00344D10" w:rsidP="00344D10">
            <w:pPr>
              <w:rPr>
                <w:rFonts w:ascii="Tahoma" w:hAnsi="Tahoma" w:cs="Tahoma"/>
                <w:b/>
                <w:i/>
                <w:color w:val="365F91" w:themeColor="accent1" w:themeShade="BF"/>
                <w:sz w:val="24"/>
                <w:szCs w:val="24"/>
              </w:rPr>
            </w:pPr>
          </w:p>
        </w:tc>
        <w:tc>
          <w:tcPr>
            <w:tcW w:w="531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65207F" w:rsidRDefault="0065207F">
            <w:pPr>
              <w:rPr>
                <w:rFonts w:ascii="Arial" w:hAnsi="Arial" w:cs="Arial"/>
                <w:b/>
                <w:sz w:val="24"/>
                <w:szCs w:val="24"/>
              </w:rPr>
            </w:pPr>
          </w:p>
          <w:p w:rsidR="00652CC7" w:rsidRDefault="00652CC7" w:rsidP="00652CC7">
            <w:pPr>
              <w:pStyle w:val="Heading4"/>
              <w:outlineLvl w:val="3"/>
              <w:rPr>
                <w:rFonts w:ascii="Tahoma" w:hAnsi="Tahoma" w:cs="Tahoma"/>
                <w:sz w:val="24"/>
                <w:szCs w:val="24"/>
              </w:rPr>
            </w:pPr>
            <w:proofErr w:type="gramStart"/>
            <w:r w:rsidRPr="00231FD0">
              <w:rPr>
                <w:rFonts w:ascii="Tahoma" w:hAnsi="Tahoma" w:cs="Tahoma"/>
                <w:sz w:val="24"/>
                <w:szCs w:val="24"/>
              </w:rPr>
              <w:t>History</w:t>
            </w:r>
            <w:r>
              <w:rPr>
                <w:rFonts w:ascii="Tahoma" w:hAnsi="Tahoma" w:cs="Tahoma"/>
                <w:sz w:val="24"/>
                <w:szCs w:val="24"/>
              </w:rPr>
              <w:t>; B.S.</w:t>
            </w:r>
            <w:proofErr w:type="gramEnd"/>
            <w:r>
              <w:rPr>
                <w:rFonts w:ascii="Tahoma" w:hAnsi="Tahoma" w:cs="Tahoma"/>
                <w:sz w:val="24"/>
                <w:szCs w:val="24"/>
              </w:rPr>
              <w:t xml:space="preserve"> </w:t>
            </w:r>
          </w:p>
          <w:p w:rsidR="00652CC7" w:rsidRPr="00D41A7E" w:rsidRDefault="00652CC7" w:rsidP="00652CC7">
            <w:pPr>
              <w:rPr>
                <w:rFonts w:ascii="Tahoma" w:hAnsi="Tahoma" w:cs="Tahoma"/>
                <w:sz w:val="24"/>
                <w:szCs w:val="24"/>
              </w:rPr>
            </w:pPr>
            <w:r w:rsidRPr="00D41A7E">
              <w:rPr>
                <w:rFonts w:ascii="Tahoma" w:hAnsi="Tahoma" w:cs="Tahoma"/>
                <w:sz w:val="24"/>
                <w:szCs w:val="24"/>
              </w:rPr>
              <w:t>In addition to University Requirements:</w:t>
            </w:r>
          </w:p>
          <w:p w:rsidR="00652CC7" w:rsidRPr="00D41A7E" w:rsidRDefault="00652CC7" w:rsidP="00652CC7">
            <w:pPr>
              <w:rPr>
                <w:rFonts w:ascii="Tahoma" w:hAnsi="Tahoma" w:cs="Tahoma"/>
                <w:sz w:val="24"/>
                <w:szCs w:val="24"/>
              </w:rPr>
            </w:pPr>
          </w:p>
          <w:p w:rsidR="00652CC7" w:rsidRPr="00D41A7E" w:rsidRDefault="00652CC7" w:rsidP="00652CC7">
            <w:pPr>
              <w:pStyle w:val="ListParagraph"/>
              <w:numPr>
                <w:ilvl w:val="0"/>
                <w:numId w:val="27"/>
              </w:numPr>
              <w:rPr>
                <w:rFonts w:ascii="Tahoma" w:hAnsi="Tahoma" w:cs="Tahoma"/>
                <w:sz w:val="24"/>
                <w:szCs w:val="24"/>
              </w:rPr>
            </w:pPr>
            <w:r w:rsidRPr="00D41A7E">
              <w:rPr>
                <w:rFonts w:ascii="Tahoma" w:hAnsi="Tahoma" w:cs="Tahoma"/>
                <w:sz w:val="24"/>
                <w:szCs w:val="24"/>
              </w:rPr>
              <w:t>At least 39 units of major requirements</w:t>
            </w:r>
          </w:p>
          <w:p w:rsidR="00652CC7" w:rsidRPr="00D41A7E" w:rsidRDefault="00652CC7" w:rsidP="00652CC7">
            <w:pPr>
              <w:pStyle w:val="ListParagraph"/>
              <w:numPr>
                <w:ilvl w:val="0"/>
                <w:numId w:val="27"/>
              </w:numPr>
              <w:rPr>
                <w:rFonts w:ascii="Tahoma" w:hAnsi="Tahoma" w:cs="Tahoma"/>
                <w:sz w:val="24"/>
                <w:szCs w:val="24"/>
              </w:rPr>
            </w:pPr>
            <w:r w:rsidRPr="00D41A7E">
              <w:rPr>
                <w:rFonts w:ascii="Tahoma" w:hAnsi="Tahoma" w:cs="Tahoma"/>
                <w:sz w:val="24"/>
                <w:szCs w:val="24"/>
              </w:rPr>
              <w:t>At least 18 units of minor requirements</w:t>
            </w:r>
          </w:p>
          <w:p w:rsidR="00652CC7" w:rsidRPr="00D41A7E" w:rsidRDefault="00652CC7" w:rsidP="00652CC7">
            <w:pPr>
              <w:pStyle w:val="ListParagraph"/>
              <w:numPr>
                <w:ilvl w:val="0"/>
                <w:numId w:val="27"/>
              </w:numPr>
              <w:rPr>
                <w:rFonts w:ascii="Tahoma" w:hAnsi="Tahoma" w:cs="Tahoma"/>
                <w:sz w:val="24"/>
                <w:szCs w:val="24"/>
              </w:rPr>
            </w:pPr>
            <w:r w:rsidRPr="00D41A7E">
              <w:rPr>
                <w:rFonts w:ascii="Tahoma" w:hAnsi="Tahoma" w:cs="Tahoma"/>
                <w:sz w:val="24"/>
                <w:szCs w:val="24"/>
              </w:rPr>
              <w:t>Be aware that you may not use courses with an HIS prefix to satisfy liberal studies requirements</w:t>
            </w:r>
          </w:p>
          <w:p w:rsidR="00652CC7" w:rsidRPr="00D41A7E" w:rsidRDefault="00652CC7" w:rsidP="00652CC7">
            <w:pPr>
              <w:pStyle w:val="ListParagraph"/>
              <w:numPr>
                <w:ilvl w:val="0"/>
                <w:numId w:val="27"/>
              </w:numPr>
              <w:rPr>
                <w:rFonts w:ascii="Tahoma" w:hAnsi="Tahoma" w:cs="Tahoma"/>
                <w:sz w:val="24"/>
                <w:szCs w:val="24"/>
              </w:rPr>
            </w:pPr>
            <w:r w:rsidRPr="00D41A7E">
              <w:rPr>
                <w:rFonts w:ascii="Tahoma" w:hAnsi="Tahoma" w:cs="Tahoma"/>
                <w:sz w:val="24"/>
                <w:szCs w:val="24"/>
              </w:rPr>
              <w:t>Elective courses, if needed, to reach an overall total of at least 120 units</w:t>
            </w:r>
          </w:p>
          <w:p w:rsidR="00652CC7" w:rsidRPr="00D41A7E" w:rsidRDefault="00652CC7" w:rsidP="00652CC7">
            <w:pPr>
              <w:rPr>
                <w:rFonts w:ascii="Tahoma" w:hAnsi="Tahoma" w:cs="Tahoma"/>
                <w:sz w:val="24"/>
                <w:szCs w:val="24"/>
              </w:rPr>
            </w:pPr>
          </w:p>
          <w:p w:rsidR="00652CC7" w:rsidRDefault="00652CC7" w:rsidP="00652CC7">
            <w:pPr>
              <w:rPr>
                <w:rFonts w:ascii="Tahoma" w:hAnsi="Tahoma" w:cs="Tahoma"/>
                <w:sz w:val="24"/>
                <w:szCs w:val="24"/>
              </w:rPr>
            </w:pPr>
            <w:r w:rsidRPr="00D41A7E">
              <w:rPr>
                <w:rFonts w:ascii="Tahoma" w:hAnsi="Tahoma" w:cs="Tahoma"/>
                <w:sz w:val="24"/>
                <w:szCs w:val="24"/>
              </w:rPr>
              <w:t>Please note that you may be able to use some courses to meet more than one requirement. Contact your advisor for details.</w:t>
            </w:r>
          </w:p>
          <w:p w:rsidR="00652CC7" w:rsidRDefault="00652CC7" w:rsidP="00652CC7">
            <w:pPr>
              <w:rPr>
                <w:rFonts w:ascii="Tahoma" w:hAnsi="Tahoma" w:cs="Tahoma"/>
                <w:sz w:val="24"/>
                <w:szCs w:val="24"/>
              </w:rPr>
            </w:pPr>
          </w:p>
          <w:tbl>
            <w:tblPr>
              <w:tblW w:w="54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819"/>
            </w:tblGrid>
            <w:tr w:rsidR="00652CC7" w:rsidRPr="00D41A7E" w:rsidTr="00EE0EF1">
              <w:trPr>
                <w:tblHeader/>
                <w:tblCellSpacing w:w="15" w:type="dxa"/>
              </w:trPr>
              <w:tc>
                <w:tcPr>
                  <w:tcW w:w="2560" w:type="dxa"/>
                  <w:vAlign w:val="center"/>
                  <w:hideMark/>
                </w:tcPr>
                <w:p w:rsidR="00652CC7" w:rsidRPr="00D41A7E" w:rsidRDefault="00652CC7" w:rsidP="00EE0EF1">
                  <w:pPr>
                    <w:rPr>
                      <w:rFonts w:ascii="Tahoma" w:hAnsi="Tahoma" w:cs="Tahoma"/>
                      <w:sz w:val="16"/>
                      <w:szCs w:val="16"/>
                    </w:rPr>
                  </w:pPr>
                  <w:r w:rsidRPr="00D41A7E">
                    <w:rPr>
                      <w:rFonts w:ascii="Tahoma" w:hAnsi="Tahoma" w:cs="Tahoma"/>
                      <w:sz w:val="16"/>
                      <w:szCs w:val="16"/>
                    </w:rPr>
                    <w:t>Minimum Units for Completion</w:t>
                  </w:r>
                </w:p>
              </w:tc>
              <w:tc>
                <w:tcPr>
                  <w:tcW w:w="2774" w:type="dxa"/>
                  <w:vAlign w:val="center"/>
                  <w:hideMark/>
                </w:tcPr>
                <w:p w:rsidR="00652CC7" w:rsidRPr="00D41A7E" w:rsidRDefault="00652CC7" w:rsidP="00EE0EF1">
                  <w:pPr>
                    <w:rPr>
                      <w:rFonts w:ascii="Tahoma" w:hAnsi="Tahoma" w:cs="Tahoma"/>
                      <w:sz w:val="16"/>
                      <w:szCs w:val="16"/>
                    </w:rPr>
                  </w:pPr>
                  <w:r w:rsidRPr="00D41A7E">
                    <w:rPr>
                      <w:rFonts w:ascii="Tahoma" w:hAnsi="Tahoma" w:cs="Tahoma"/>
                      <w:sz w:val="16"/>
                      <w:szCs w:val="16"/>
                    </w:rPr>
                    <w:t>120</w:t>
                  </w:r>
                </w:p>
              </w:tc>
            </w:tr>
            <w:tr w:rsidR="00652CC7" w:rsidRPr="00D41A7E" w:rsidTr="00EE0EF1">
              <w:trPr>
                <w:tblCellSpacing w:w="15" w:type="dxa"/>
              </w:trPr>
              <w:tc>
                <w:tcPr>
                  <w:tcW w:w="2560" w:type="dxa"/>
                  <w:vAlign w:val="center"/>
                  <w:hideMark/>
                </w:tcPr>
                <w:p w:rsidR="00652CC7" w:rsidRPr="00D41A7E" w:rsidRDefault="00652CC7" w:rsidP="00EE0EF1">
                  <w:pPr>
                    <w:rPr>
                      <w:rFonts w:ascii="Tahoma" w:hAnsi="Tahoma" w:cs="Tahoma"/>
                      <w:sz w:val="16"/>
                      <w:szCs w:val="16"/>
                    </w:rPr>
                  </w:pPr>
                  <w:r w:rsidRPr="00D41A7E">
                    <w:rPr>
                      <w:rFonts w:ascii="Tahoma" w:hAnsi="Tahoma" w:cs="Tahoma"/>
                      <w:sz w:val="16"/>
                      <w:szCs w:val="16"/>
                    </w:rPr>
                    <w:t>GPA</w:t>
                  </w:r>
                </w:p>
              </w:tc>
              <w:tc>
                <w:tcPr>
                  <w:tcW w:w="2774" w:type="dxa"/>
                  <w:vAlign w:val="center"/>
                  <w:hideMark/>
                </w:tcPr>
                <w:p w:rsidR="00652CC7" w:rsidRPr="00D41A7E" w:rsidRDefault="00652CC7" w:rsidP="00EE0EF1">
                  <w:pPr>
                    <w:rPr>
                      <w:rFonts w:ascii="Tahoma" w:hAnsi="Tahoma" w:cs="Tahoma"/>
                      <w:sz w:val="16"/>
                      <w:szCs w:val="16"/>
                    </w:rPr>
                  </w:pPr>
                  <w:r w:rsidRPr="00D41A7E">
                    <w:rPr>
                      <w:rFonts w:ascii="Tahoma" w:hAnsi="Tahoma" w:cs="Tahoma"/>
                      <w:sz w:val="16"/>
                      <w:szCs w:val="16"/>
                    </w:rPr>
                    <w:t>2.5</w:t>
                  </w:r>
                </w:p>
              </w:tc>
            </w:tr>
            <w:tr w:rsidR="00652CC7" w:rsidRPr="00D41A7E" w:rsidTr="00EE0EF1">
              <w:trPr>
                <w:tblCellSpacing w:w="15" w:type="dxa"/>
              </w:trPr>
              <w:tc>
                <w:tcPr>
                  <w:tcW w:w="2560" w:type="dxa"/>
                  <w:vAlign w:val="center"/>
                  <w:hideMark/>
                </w:tcPr>
                <w:p w:rsidR="00652CC7" w:rsidRPr="00D41A7E" w:rsidRDefault="00652CC7" w:rsidP="00EE0EF1">
                  <w:pPr>
                    <w:rPr>
                      <w:rFonts w:ascii="Tahoma" w:hAnsi="Tahoma" w:cs="Tahoma"/>
                      <w:sz w:val="16"/>
                      <w:szCs w:val="16"/>
                    </w:rPr>
                  </w:pPr>
                  <w:r w:rsidRPr="00D41A7E">
                    <w:rPr>
                      <w:rFonts w:ascii="Tahoma" w:hAnsi="Tahoma" w:cs="Tahoma"/>
                      <w:sz w:val="16"/>
                      <w:szCs w:val="16"/>
                    </w:rPr>
                    <w:t>Mathematics Required</w:t>
                  </w:r>
                </w:p>
              </w:tc>
              <w:tc>
                <w:tcPr>
                  <w:tcW w:w="2774" w:type="dxa"/>
                  <w:vAlign w:val="center"/>
                  <w:hideMark/>
                </w:tcPr>
                <w:p w:rsidR="00652CC7" w:rsidRPr="00D41A7E" w:rsidRDefault="00620A2E" w:rsidP="00EE0EF1">
                  <w:pPr>
                    <w:rPr>
                      <w:rFonts w:ascii="Tahoma" w:hAnsi="Tahoma" w:cs="Tahoma"/>
                      <w:sz w:val="16"/>
                      <w:szCs w:val="16"/>
                    </w:rPr>
                  </w:pPr>
                  <w:hyperlink r:id="rId14" w:tgtFrame="_blank" w:history="1">
                    <w:r w:rsidR="00652CC7" w:rsidRPr="00D41A7E">
                      <w:rPr>
                        <w:rStyle w:val="Hyperlink"/>
                        <w:rFonts w:ascii="Tahoma" w:hAnsi="Tahoma" w:cs="Tahoma"/>
                        <w:sz w:val="16"/>
                        <w:szCs w:val="16"/>
                      </w:rPr>
                      <w:t>MAT 114</w:t>
                    </w:r>
                  </w:hyperlink>
                </w:p>
              </w:tc>
            </w:tr>
            <w:tr w:rsidR="00652CC7" w:rsidRPr="00D41A7E" w:rsidTr="00EE0EF1">
              <w:trPr>
                <w:tblCellSpacing w:w="15" w:type="dxa"/>
              </w:trPr>
              <w:tc>
                <w:tcPr>
                  <w:tcW w:w="2560" w:type="dxa"/>
                  <w:vAlign w:val="center"/>
                  <w:hideMark/>
                </w:tcPr>
                <w:p w:rsidR="00652CC7" w:rsidRPr="00D41A7E" w:rsidRDefault="00652CC7" w:rsidP="00EE0EF1">
                  <w:pPr>
                    <w:rPr>
                      <w:rFonts w:ascii="Tahoma" w:hAnsi="Tahoma" w:cs="Tahoma"/>
                      <w:sz w:val="16"/>
                      <w:szCs w:val="16"/>
                    </w:rPr>
                  </w:pPr>
                  <w:r w:rsidRPr="00D41A7E">
                    <w:rPr>
                      <w:rFonts w:ascii="Tahoma" w:hAnsi="Tahoma" w:cs="Tahoma"/>
                      <w:sz w:val="16"/>
                      <w:szCs w:val="16"/>
                    </w:rPr>
                    <w:t>Emphasis, Minor, Certificate</w:t>
                  </w:r>
                </w:p>
              </w:tc>
              <w:tc>
                <w:tcPr>
                  <w:tcW w:w="2774" w:type="dxa"/>
                  <w:vAlign w:val="center"/>
                  <w:hideMark/>
                </w:tcPr>
                <w:p w:rsidR="00652CC7" w:rsidRPr="00D41A7E" w:rsidRDefault="00652CC7" w:rsidP="00EE0EF1">
                  <w:pPr>
                    <w:rPr>
                      <w:rFonts w:ascii="Tahoma" w:hAnsi="Tahoma" w:cs="Tahoma"/>
                      <w:sz w:val="16"/>
                      <w:szCs w:val="16"/>
                    </w:rPr>
                  </w:pPr>
                  <w:r w:rsidRPr="00D41A7E">
                    <w:rPr>
                      <w:rFonts w:ascii="Tahoma" w:hAnsi="Tahoma" w:cs="Tahoma"/>
                      <w:sz w:val="16"/>
                      <w:szCs w:val="16"/>
                    </w:rPr>
                    <w:t>Required</w:t>
                  </w:r>
                </w:p>
              </w:tc>
            </w:tr>
            <w:tr w:rsidR="00652CC7" w:rsidRPr="00D41A7E" w:rsidTr="00EE0EF1">
              <w:trPr>
                <w:tblCellSpacing w:w="15" w:type="dxa"/>
              </w:trPr>
              <w:tc>
                <w:tcPr>
                  <w:tcW w:w="2560" w:type="dxa"/>
                  <w:vAlign w:val="center"/>
                  <w:hideMark/>
                </w:tcPr>
                <w:p w:rsidR="00652CC7" w:rsidRPr="00D41A7E" w:rsidRDefault="00652CC7" w:rsidP="00EE0EF1">
                  <w:pPr>
                    <w:rPr>
                      <w:rFonts w:ascii="Tahoma" w:hAnsi="Tahoma" w:cs="Tahoma"/>
                      <w:sz w:val="16"/>
                      <w:szCs w:val="16"/>
                    </w:rPr>
                  </w:pPr>
                  <w:r w:rsidRPr="00D41A7E">
                    <w:rPr>
                      <w:rFonts w:ascii="Tahoma" w:hAnsi="Tahoma" w:cs="Tahoma"/>
                      <w:sz w:val="16"/>
                      <w:szCs w:val="16"/>
                    </w:rPr>
                    <w:t>Progression Plan</w:t>
                  </w:r>
                </w:p>
              </w:tc>
              <w:tc>
                <w:tcPr>
                  <w:tcW w:w="2774" w:type="dxa"/>
                  <w:vAlign w:val="center"/>
                  <w:hideMark/>
                </w:tcPr>
                <w:p w:rsidR="00652CC7" w:rsidRPr="00D41A7E" w:rsidRDefault="00620A2E" w:rsidP="00EE0EF1">
                  <w:pPr>
                    <w:rPr>
                      <w:rFonts w:ascii="Tahoma" w:hAnsi="Tahoma" w:cs="Tahoma"/>
                      <w:sz w:val="16"/>
                      <w:szCs w:val="16"/>
                    </w:rPr>
                  </w:pPr>
                  <w:hyperlink r:id="rId15" w:anchor="HISBS" w:tgtFrame="_blank" w:history="1">
                    <w:r w:rsidR="00652CC7" w:rsidRPr="00D41A7E">
                      <w:rPr>
                        <w:rStyle w:val="Hyperlink"/>
                        <w:rFonts w:ascii="Tahoma" w:hAnsi="Tahoma" w:cs="Tahoma"/>
                        <w:sz w:val="16"/>
                        <w:szCs w:val="16"/>
                      </w:rPr>
                      <w:t>View Progression Plan</w:t>
                    </w:r>
                  </w:hyperlink>
                </w:p>
              </w:tc>
            </w:tr>
          </w:tbl>
          <w:p w:rsidR="00652CC7" w:rsidRDefault="00652CC7" w:rsidP="00652CC7">
            <w:pPr>
              <w:rPr>
                <w:rFonts w:ascii="Tahoma" w:hAnsi="Tahoma" w:cs="Tahoma"/>
                <w:sz w:val="24"/>
                <w:szCs w:val="24"/>
              </w:rPr>
            </w:pPr>
          </w:p>
          <w:p w:rsidR="00652CC7" w:rsidRPr="00D41A7E" w:rsidRDefault="00652CC7" w:rsidP="00652CC7">
            <w:pPr>
              <w:rPr>
                <w:rFonts w:ascii="Tahoma" w:hAnsi="Tahoma" w:cs="Tahoma"/>
                <w:i/>
                <w:sz w:val="24"/>
                <w:szCs w:val="24"/>
              </w:rPr>
            </w:pPr>
            <w:r w:rsidRPr="00D41A7E">
              <w:rPr>
                <w:rFonts w:ascii="Tahoma" w:hAnsi="Tahoma" w:cs="Tahoma"/>
                <w:i/>
                <w:sz w:val="24"/>
                <w:szCs w:val="24"/>
              </w:rPr>
              <w:t>Major Requirements</w:t>
            </w:r>
          </w:p>
          <w:p w:rsidR="00652CC7" w:rsidRPr="00652CC7" w:rsidRDefault="00652CC7" w:rsidP="00652CC7">
            <w:pPr>
              <w:rPr>
                <w:rFonts w:ascii="Tahoma" w:hAnsi="Tahoma" w:cs="Tahoma"/>
                <w:sz w:val="24"/>
                <w:szCs w:val="24"/>
              </w:rPr>
            </w:pPr>
            <w:r w:rsidRPr="00652CC7">
              <w:rPr>
                <w:rFonts w:ascii="Tahoma" w:hAnsi="Tahoma" w:cs="Tahoma"/>
                <w:sz w:val="24"/>
                <w:szCs w:val="24"/>
              </w:rPr>
              <w:t>Take the following 39 units with a minimum GPA of 2.5., and a grade of “C” or better in each course. At least 18 units must be taken at NAU.</w:t>
            </w:r>
          </w:p>
          <w:p w:rsidR="00652CC7" w:rsidRPr="00D41A7E" w:rsidRDefault="00652CC7" w:rsidP="00652CC7">
            <w:pPr>
              <w:rPr>
                <w:rFonts w:ascii="Tahoma" w:hAnsi="Tahoma" w:cs="Tahoma"/>
                <w:sz w:val="24"/>
                <w:szCs w:val="24"/>
              </w:rPr>
            </w:pPr>
          </w:p>
          <w:p w:rsidR="00652CC7" w:rsidRPr="00D41A7E" w:rsidRDefault="00652CC7" w:rsidP="00652CC7">
            <w:pPr>
              <w:rPr>
                <w:rFonts w:ascii="Tahoma" w:hAnsi="Tahoma" w:cs="Tahoma"/>
                <w:sz w:val="24"/>
                <w:szCs w:val="24"/>
              </w:rPr>
            </w:pPr>
            <w:r w:rsidRPr="00D41A7E">
              <w:rPr>
                <w:rFonts w:ascii="Tahoma" w:hAnsi="Tahoma" w:cs="Tahoma"/>
                <w:sz w:val="24"/>
                <w:szCs w:val="24"/>
              </w:rPr>
              <w:t>History - Introductory Surveys (12 units)</w:t>
            </w:r>
          </w:p>
          <w:p w:rsidR="00652CC7" w:rsidRPr="00D41A7E" w:rsidRDefault="00652CC7" w:rsidP="00652CC7">
            <w:pPr>
              <w:rPr>
                <w:rFonts w:ascii="Tahoma" w:hAnsi="Tahoma" w:cs="Tahoma"/>
                <w:sz w:val="24"/>
                <w:szCs w:val="24"/>
              </w:rPr>
            </w:pPr>
            <w:r w:rsidRPr="00D41A7E">
              <w:rPr>
                <w:rFonts w:ascii="Tahoma" w:hAnsi="Tahoma" w:cs="Tahoma"/>
                <w:sz w:val="24"/>
                <w:szCs w:val="24"/>
              </w:rPr>
              <w:t>Set One (6 units)</w:t>
            </w:r>
          </w:p>
          <w:p w:rsidR="00652CC7" w:rsidRPr="00D41A7E" w:rsidRDefault="00652CC7" w:rsidP="00652CC7">
            <w:pPr>
              <w:pStyle w:val="ListParagraph"/>
              <w:numPr>
                <w:ilvl w:val="0"/>
                <w:numId w:val="28"/>
              </w:numPr>
              <w:rPr>
                <w:rFonts w:ascii="Tahoma" w:hAnsi="Tahoma" w:cs="Tahoma"/>
                <w:sz w:val="24"/>
                <w:szCs w:val="24"/>
              </w:rPr>
            </w:pPr>
            <w:r w:rsidRPr="00D41A7E">
              <w:rPr>
                <w:rFonts w:ascii="Tahoma" w:hAnsi="Tahoma" w:cs="Tahoma"/>
                <w:sz w:val="24"/>
                <w:szCs w:val="24"/>
              </w:rPr>
              <w:t>Select from: HIS 100*, HIS 102*, HIS 240, HIS 241, HIS 291, HIS 292, HIS 293</w:t>
            </w:r>
          </w:p>
          <w:p w:rsidR="00652CC7" w:rsidRPr="00D41A7E" w:rsidRDefault="00652CC7" w:rsidP="00652CC7">
            <w:pPr>
              <w:rPr>
                <w:rFonts w:ascii="Tahoma" w:hAnsi="Tahoma" w:cs="Tahoma"/>
                <w:sz w:val="24"/>
                <w:szCs w:val="24"/>
              </w:rPr>
            </w:pPr>
            <w:r w:rsidRPr="00D41A7E">
              <w:rPr>
                <w:rFonts w:ascii="Tahoma" w:hAnsi="Tahoma" w:cs="Tahoma"/>
                <w:sz w:val="24"/>
                <w:szCs w:val="24"/>
              </w:rPr>
              <w:t>Set Two (6 units)</w:t>
            </w:r>
          </w:p>
          <w:p w:rsidR="00652CC7" w:rsidRPr="00D41A7E" w:rsidRDefault="00652CC7" w:rsidP="00652CC7">
            <w:pPr>
              <w:pStyle w:val="ListParagraph"/>
              <w:numPr>
                <w:ilvl w:val="0"/>
                <w:numId w:val="28"/>
              </w:numPr>
              <w:rPr>
                <w:rFonts w:ascii="Tahoma" w:hAnsi="Tahoma" w:cs="Tahoma"/>
                <w:sz w:val="24"/>
                <w:szCs w:val="24"/>
              </w:rPr>
            </w:pPr>
            <w:r w:rsidRPr="00D41A7E">
              <w:rPr>
                <w:rFonts w:ascii="Tahoma" w:hAnsi="Tahoma" w:cs="Tahoma"/>
                <w:sz w:val="24"/>
                <w:szCs w:val="24"/>
              </w:rPr>
              <w:t>Select from: HIS 100*, HIS 102*, HIS 220, HIS 221, HIS 230, HIS 231, HIS 249, HIS 250, HIS 251, HIS 280, HIS 281</w:t>
            </w:r>
          </w:p>
          <w:p w:rsidR="00652CC7" w:rsidRPr="00D41A7E" w:rsidRDefault="00652CC7" w:rsidP="00652CC7">
            <w:pPr>
              <w:rPr>
                <w:rFonts w:ascii="Tahoma" w:hAnsi="Tahoma" w:cs="Tahoma"/>
                <w:sz w:val="24"/>
                <w:szCs w:val="24"/>
              </w:rPr>
            </w:pPr>
            <w:r w:rsidRPr="00D41A7E">
              <w:rPr>
                <w:rFonts w:ascii="Tahoma" w:hAnsi="Tahoma" w:cs="Tahoma"/>
                <w:sz w:val="24"/>
                <w:szCs w:val="24"/>
              </w:rPr>
              <w:t>* Please note that you may take HIS 100 and HIS 102 to fulfill either the Set One or the Set Two History Introductory survey requirement in this major, but you can't use this set of courses to fulfill both requirements.</w:t>
            </w:r>
          </w:p>
          <w:p w:rsidR="00652CC7" w:rsidRPr="00D41A7E" w:rsidRDefault="00652CC7" w:rsidP="00652CC7">
            <w:pPr>
              <w:pStyle w:val="ListParagraph"/>
              <w:numPr>
                <w:ilvl w:val="0"/>
                <w:numId w:val="28"/>
              </w:numPr>
              <w:rPr>
                <w:rFonts w:ascii="Tahoma" w:hAnsi="Tahoma" w:cs="Tahoma"/>
                <w:sz w:val="24"/>
                <w:szCs w:val="24"/>
              </w:rPr>
            </w:pPr>
            <w:r w:rsidRPr="00D41A7E">
              <w:rPr>
                <w:rFonts w:ascii="Tahoma" w:hAnsi="Tahoma" w:cs="Tahoma"/>
                <w:sz w:val="24"/>
                <w:szCs w:val="24"/>
              </w:rPr>
              <w:t>HIS 300W (3 units)</w:t>
            </w:r>
          </w:p>
          <w:p w:rsidR="00652CC7" w:rsidRPr="00D41A7E" w:rsidRDefault="00652CC7" w:rsidP="00652CC7">
            <w:pPr>
              <w:pStyle w:val="ListParagraph"/>
              <w:numPr>
                <w:ilvl w:val="0"/>
                <w:numId w:val="28"/>
              </w:numPr>
              <w:rPr>
                <w:rFonts w:ascii="Tahoma" w:hAnsi="Tahoma" w:cs="Tahoma"/>
                <w:sz w:val="24"/>
                <w:szCs w:val="24"/>
              </w:rPr>
            </w:pPr>
            <w:r w:rsidRPr="00D41A7E">
              <w:rPr>
                <w:rFonts w:ascii="Tahoma" w:hAnsi="Tahoma" w:cs="Tahoma"/>
                <w:sz w:val="24"/>
                <w:szCs w:val="24"/>
              </w:rPr>
              <w:t xml:space="preserve">Select one course from: HIS 312, HIS 314, </w:t>
            </w:r>
            <w:r w:rsidRPr="00D41A7E">
              <w:rPr>
                <w:rFonts w:ascii="Tahoma" w:hAnsi="Tahoma" w:cs="Tahoma"/>
                <w:sz w:val="24"/>
                <w:szCs w:val="24"/>
              </w:rPr>
              <w:lastRenderedPageBreak/>
              <w:t>HIS 325, HIS 326, HIS 331, HIS 332, HIS 355, HIS 379, HIS 380, HIS 381, HIS 382 (3 units)</w:t>
            </w:r>
          </w:p>
          <w:p w:rsidR="00652CC7" w:rsidRPr="00652CC7" w:rsidRDefault="00652CC7" w:rsidP="00652CC7">
            <w:pPr>
              <w:pStyle w:val="ListParagraph"/>
              <w:numPr>
                <w:ilvl w:val="0"/>
                <w:numId w:val="28"/>
              </w:numPr>
              <w:rPr>
                <w:rFonts w:ascii="Tahoma" w:hAnsi="Tahoma" w:cs="Tahoma"/>
                <w:sz w:val="24"/>
                <w:szCs w:val="24"/>
              </w:rPr>
            </w:pPr>
            <w:r w:rsidRPr="00652CC7">
              <w:rPr>
                <w:rFonts w:ascii="Tahoma" w:hAnsi="Tahoma" w:cs="Tahoma"/>
                <w:sz w:val="24"/>
                <w:szCs w:val="24"/>
              </w:rPr>
              <w:t>Additional 300-level HIS courses; excluding HIS 306 and HIS 330 (9 units)</w:t>
            </w:r>
          </w:p>
          <w:p w:rsidR="00652CC7" w:rsidRPr="00652CC7" w:rsidRDefault="00652CC7" w:rsidP="00652CC7">
            <w:pPr>
              <w:pStyle w:val="ListParagraph"/>
              <w:numPr>
                <w:ilvl w:val="0"/>
                <w:numId w:val="28"/>
              </w:numPr>
              <w:rPr>
                <w:rFonts w:ascii="Tahoma" w:hAnsi="Tahoma" w:cs="Tahoma"/>
                <w:sz w:val="24"/>
                <w:szCs w:val="24"/>
              </w:rPr>
            </w:pPr>
            <w:r w:rsidRPr="00652CC7">
              <w:rPr>
                <w:rFonts w:ascii="Tahoma" w:hAnsi="Tahoma" w:cs="Tahoma"/>
                <w:sz w:val="24"/>
                <w:szCs w:val="24"/>
              </w:rPr>
              <w:t>Additional 400-level HIS courses; excluding HIS 430 and HIS 466  (6 units)</w:t>
            </w:r>
          </w:p>
          <w:p w:rsidR="00652CC7" w:rsidRPr="00652CC7" w:rsidRDefault="00652CC7" w:rsidP="00652CC7">
            <w:pPr>
              <w:rPr>
                <w:rFonts w:ascii="Tahoma" w:hAnsi="Tahoma" w:cs="Tahoma"/>
                <w:sz w:val="24"/>
                <w:szCs w:val="24"/>
              </w:rPr>
            </w:pPr>
            <w:r w:rsidRPr="00652CC7">
              <w:rPr>
                <w:rFonts w:ascii="Tahoma" w:hAnsi="Tahoma" w:cs="Tahoma"/>
                <w:sz w:val="24"/>
                <w:szCs w:val="24"/>
              </w:rPr>
              <w:t xml:space="preserve">      No more than three units of </w:t>
            </w:r>
          </w:p>
          <w:p w:rsidR="00652CC7" w:rsidRPr="00652CC7" w:rsidRDefault="00652CC7" w:rsidP="00652CC7">
            <w:pPr>
              <w:rPr>
                <w:rFonts w:ascii="Tahoma" w:hAnsi="Tahoma" w:cs="Tahoma"/>
                <w:sz w:val="24"/>
                <w:szCs w:val="24"/>
              </w:rPr>
            </w:pPr>
            <w:r w:rsidRPr="00652CC7">
              <w:rPr>
                <w:rFonts w:ascii="Tahoma" w:hAnsi="Tahoma" w:cs="Tahoma"/>
                <w:sz w:val="24"/>
                <w:szCs w:val="24"/>
              </w:rPr>
              <w:t xml:space="preserve">      individualized study coursework (HIS    </w:t>
            </w:r>
          </w:p>
          <w:p w:rsidR="00652CC7" w:rsidRPr="00652CC7" w:rsidRDefault="00652CC7" w:rsidP="00652CC7">
            <w:pPr>
              <w:rPr>
                <w:rFonts w:ascii="Tahoma" w:hAnsi="Tahoma" w:cs="Tahoma"/>
                <w:sz w:val="24"/>
                <w:szCs w:val="24"/>
              </w:rPr>
            </w:pPr>
            <w:r w:rsidRPr="00652CC7">
              <w:rPr>
                <w:rFonts w:ascii="Tahoma" w:hAnsi="Tahoma" w:cs="Tahoma"/>
                <w:sz w:val="24"/>
                <w:szCs w:val="24"/>
              </w:rPr>
              <w:t xml:space="preserve">      408, HIS 485, HIS 497) may be used. </w:t>
            </w:r>
          </w:p>
          <w:p w:rsidR="00652CC7" w:rsidRPr="00652CC7" w:rsidRDefault="00652CC7" w:rsidP="00652CC7">
            <w:pPr>
              <w:pStyle w:val="ListParagraph"/>
              <w:numPr>
                <w:ilvl w:val="0"/>
                <w:numId w:val="28"/>
              </w:numPr>
              <w:rPr>
                <w:rFonts w:ascii="Tahoma" w:hAnsi="Tahoma" w:cs="Tahoma"/>
                <w:sz w:val="24"/>
                <w:szCs w:val="24"/>
              </w:rPr>
            </w:pPr>
            <w:r w:rsidRPr="00652CC7">
              <w:rPr>
                <w:rFonts w:ascii="Tahoma" w:hAnsi="Tahoma" w:cs="Tahoma"/>
                <w:sz w:val="24"/>
                <w:szCs w:val="24"/>
              </w:rPr>
              <w:t>One additional HIS course at any level (3 units)</w:t>
            </w:r>
          </w:p>
          <w:p w:rsidR="00652CC7" w:rsidRPr="00652CC7" w:rsidRDefault="00652CC7" w:rsidP="00652CC7">
            <w:pPr>
              <w:pStyle w:val="ListParagraph"/>
              <w:numPr>
                <w:ilvl w:val="0"/>
                <w:numId w:val="28"/>
              </w:numPr>
              <w:rPr>
                <w:rFonts w:ascii="Tahoma" w:hAnsi="Tahoma" w:cs="Tahoma"/>
                <w:sz w:val="24"/>
                <w:szCs w:val="24"/>
              </w:rPr>
            </w:pPr>
            <w:r w:rsidRPr="00652CC7">
              <w:rPr>
                <w:rFonts w:ascii="Tahoma" w:hAnsi="Tahoma" w:cs="Tahoma"/>
                <w:sz w:val="24"/>
                <w:szCs w:val="24"/>
              </w:rPr>
              <w:t>HIS 498C (3 units)</w:t>
            </w:r>
          </w:p>
          <w:p w:rsidR="00652CC7" w:rsidRPr="00652CC7" w:rsidRDefault="00652CC7" w:rsidP="00652CC7">
            <w:pPr>
              <w:rPr>
                <w:rFonts w:ascii="Tahoma" w:hAnsi="Tahoma" w:cs="Tahoma"/>
                <w:sz w:val="24"/>
                <w:szCs w:val="24"/>
              </w:rPr>
            </w:pPr>
          </w:p>
          <w:p w:rsidR="00652CC7" w:rsidRPr="00D41A7E" w:rsidRDefault="00652CC7" w:rsidP="00652CC7">
            <w:pPr>
              <w:rPr>
                <w:rFonts w:ascii="Tahoma" w:hAnsi="Tahoma" w:cs="Tahoma"/>
                <w:i/>
                <w:sz w:val="24"/>
                <w:szCs w:val="24"/>
              </w:rPr>
            </w:pPr>
            <w:r w:rsidRPr="00D41A7E">
              <w:rPr>
                <w:rFonts w:ascii="Tahoma" w:hAnsi="Tahoma" w:cs="Tahoma"/>
                <w:i/>
                <w:sz w:val="24"/>
                <w:szCs w:val="24"/>
              </w:rPr>
              <w:t>Minor Requirements</w:t>
            </w:r>
          </w:p>
          <w:p w:rsidR="00652CC7" w:rsidRPr="00D41A7E" w:rsidRDefault="00652CC7" w:rsidP="00652CC7">
            <w:pPr>
              <w:rPr>
                <w:rFonts w:ascii="Tahoma" w:hAnsi="Tahoma" w:cs="Tahoma"/>
                <w:sz w:val="24"/>
                <w:szCs w:val="24"/>
              </w:rPr>
            </w:pPr>
            <w:r w:rsidRPr="00D41A7E">
              <w:rPr>
                <w:rFonts w:ascii="Tahoma" w:hAnsi="Tahoma" w:cs="Tahoma"/>
                <w:sz w:val="24"/>
                <w:szCs w:val="24"/>
              </w:rPr>
              <w:t>You must complete a minor of at least 18 units from those described in this catalog. In consultation with your advisor, you should select a minor that's appropriate for your career aspirations and educational needs. Your minor advisor will advise you about this part of your academic plan.</w:t>
            </w:r>
          </w:p>
          <w:p w:rsidR="00652CC7" w:rsidRPr="00D41A7E" w:rsidRDefault="00652CC7" w:rsidP="00652CC7">
            <w:pPr>
              <w:rPr>
                <w:rFonts w:ascii="Tahoma" w:hAnsi="Tahoma" w:cs="Tahoma"/>
                <w:sz w:val="24"/>
                <w:szCs w:val="24"/>
              </w:rPr>
            </w:pPr>
          </w:p>
          <w:p w:rsidR="00652CC7" w:rsidRPr="00D41A7E" w:rsidRDefault="00652CC7" w:rsidP="00652CC7">
            <w:pPr>
              <w:rPr>
                <w:rFonts w:ascii="Tahoma" w:hAnsi="Tahoma" w:cs="Tahoma"/>
                <w:sz w:val="24"/>
                <w:szCs w:val="24"/>
              </w:rPr>
            </w:pPr>
            <w:r w:rsidRPr="00D41A7E">
              <w:rPr>
                <w:rFonts w:ascii="Tahoma" w:hAnsi="Tahoma" w:cs="Tahoma"/>
                <w:sz w:val="24"/>
                <w:szCs w:val="24"/>
              </w:rPr>
              <w:t xml:space="preserve">We encourage you to consider the interdisciplinary minors described in this catalog, particularly Asian Studies, Ethnic Studies, </w:t>
            </w:r>
            <w:r w:rsidRPr="000963D3">
              <w:rPr>
                <w:rFonts w:ascii="Tahoma" w:hAnsi="Tahoma" w:cs="Tahoma"/>
                <w:b/>
                <w:strike/>
                <w:color w:val="FF0000"/>
                <w:sz w:val="24"/>
                <w:szCs w:val="24"/>
              </w:rPr>
              <w:t>International Relations,</w:t>
            </w:r>
            <w:r w:rsidRPr="00D41A7E">
              <w:rPr>
                <w:rFonts w:ascii="Tahoma" w:hAnsi="Tahoma" w:cs="Tahoma"/>
                <w:sz w:val="24"/>
                <w:szCs w:val="24"/>
              </w:rPr>
              <w:t xml:space="preserve"> Latin American Studies, Native American Studies, Women's and Gender Studies.</w:t>
            </w:r>
          </w:p>
          <w:p w:rsidR="00652CC7" w:rsidRPr="00D41A7E" w:rsidRDefault="00652CC7" w:rsidP="00652CC7">
            <w:pPr>
              <w:rPr>
                <w:rFonts w:ascii="Tahoma" w:hAnsi="Tahoma" w:cs="Tahoma"/>
                <w:sz w:val="24"/>
                <w:szCs w:val="24"/>
              </w:rPr>
            </w:pPr>
          </w:p>
          <w:p w:rsidR="00652CC7" w:rsidRPr="00D41A7E" w:rsidRDefault="00652CC7" w:rsidP="00652CC7">
            <w:pPr>
              <w:rPr>
                <w:rFonts w:ascii="Tahoma" w:hAnsi="Tahoma" w:cs="Tahoma"/>
                <w:i/>
                <w:sz w:val="24"/>
                <w:szCs w:val="24"/>
              </w:rPr>
            </w:pPr>
            <w:r w:rsidRPr="00D41A7E">
              <w:rPr>
                <w:rFonts w:ascii="Tahoma" w:hAnsi="Tahoma" w:cs="Tahoma"/>
                <w:i/>
                <w:sz w:val="24"/>
                <w:szCs w:val="24"/>
              </w:rPr>
              <w:t>General Electives</w:t>
            </w:r>
          </w:p>
          <w:p w:rsidR="00652CC7" w:rsidRPr="00D41A7E" w:rsidRDefault="00652CC7" w:rsidP="00652CC7">
            <w:pPr>
              <w:rPr>
                <w:rFonts w:ascii="Tahoma" w:hAnsi="Tahoma" w:cs="Tahoma"/>
                <w:sz w:val="24"/>
                <w:szCs w:val="24"/>
              </w:rPr>
            </w:pPr>
            <w:r w:rsidRPr="00D41A7E">
              <w:rPr>
                <w:rFonts w:ascii="Tahoma" w:hAnsi="Tahoma" w:cs="Tahoma"/>
                <w:sz w:val="24"/>
                <w:szCs w:val="24"/>
              </w:rPr>
              <w:t xml:space="preserve">Additional coursework is required, if, after you have met the previously described requirements, you have not yet completed a total of 120 units of credit.  </w:t>
            </w:r>
          </w:p>
          <w:p w:rsidR="00652CC7" w:rsidRPr="00D41A7E" w:rsidRDefault="00652CC7" w:rsidP="00652CC7">
            <w:pPr>
              <w:rPr>
                <w:rFonts w:ascii="Tahoma" w:hAnsi="Tahoma" w:cs="Tahoma"/>
                <w:sz w:val="24"/>
                <w:szCs w:val="24"/>
              </w:rPr>
            </w:pPr>
          </w:p>
          <w:p w:rsidR="00652CC7" w:rsidRPr="00D41A7E" w:rsidRDefault="00652CC7" w:rsidP="00652CC7">
            <w:pPr>
              <w:rPr>
                <w:rFonts w:ascii="Tahoma" w:hAnsi="Tahoma" w:cs="Tahoma"/>
                <w:sz w:val="24"/>
                <w:szCs w:val="24"/>
              </w:rPr>
            </w:pPr>
            <w:r>
              <w:rPr>
                <w:rFonts w:ascii="Tahoma" w:hAnsi="Tahoma" w:cs="Tahoma"/>
                <w:sz w:val="24"/>
                <w:szCs w:val="24"/>
              </w:rPr>
              <w:t xml:space="preserve"> </w:t>
            </w:r>
            <w:r w:rsidRPr="00D41A7E">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652CC7" w:rsidRPr="00D41A7E" w:rsidRDefault="00652CC7" w:rsidP="00652CC7">
            <w:pPr>
              <w:rPr>
                <w:rFonts w:ascii="Tahoma" w:hAnsi="Tahoma" w:cs="Tahoma"/>
                <w:sz w:val="24"/>
                <w:szCs w:val="24"/>
              </w:rPr>
            </w:pPr>
          </w:p>
          <w:p w:rsidR="00652CC7" w:rsidRPr="00D41A7E" w:rsidRDefault="00652CC7" w:rsidP="00652CC7">
            <w:pPr>
              <w:rPr>
                <w:rFonts w:ascii="Tahoma" w:hAnsi="Tahoma" w:cs="Tahoma"/>
                <w:i/>
                <w:sz w:val="24"/>
                <w:szCs w:val="24"/>
              </w:rPr>
            </w:pPr>
            <w:r w:rsidRPr="00D41A7E">
              <w:rPr>
                <w:rFonts w:ascii="Tahoma" w:hAnsi="Tahoma" w:cs="Tahoma"/>
                <w:i/>
                <w:sz w:val="24"/>
                <w:szCs w:val="24"/>
              </w:rPr>
              <w:t>Additional Information</w:t>
            </w:r>
          </w:p>
          <w:p w:rsidR="00652CC7" w:rsidRPr="00D41A7E" w:rsidRDefault="00652CC7" w:rsidP="00652CC7">
            <w:pPr>
              <w:rPr>
                <w:rFonts w:ascii="Tahoma" w:hAnsi="Tahoma" w:cs="Tahoma"/>
                <w:sz w:val="24"/>
                <w:szCs w:val="24"/>
              </w:rPr>
            </w:pPr>
            <w:r w:rsidRPr="00D41A7E">
              <w:rPr>
                <w:rFonts w:ascii="Tahoma" w:hAnsi="Tahoma" w:cs="Tahoma"/>
                <w:sz w:val="24"/>
                <w:szCs w:val="24"/>
              </w:rPr>
              <w:t xml:space="preserve">If you meet the following criteria, you become </w:t>
            </w:r>
            <w:r w:rsidRPr="00D41A7E">
              <w:rPr>
                <w:rFonts w:ascii="Tahoma" w:hAnsi="Tahoma" w:cs="Tahoma"/>
                <w:sz w:val="24"/>
                <w:szCs w:val="24"/>
              </w:rPr>
              <w:lastRenderedPageBreak/>
              <w:t>eligible to receive History Departmental Honors when you graduate.</w:t>
            </w:r>
          </w:p>
          <w:p w:rsidR="00652CC7" w:rsidRPr="00D41A7E" w:rsidRDefault="00652CC7" w:rsidP="00652CC7">
            <w:pPr>
              <w:rPr>
                <w:rFonts w:ascii="Tahoma" w:hAnsi="Tahoma" w:cs="Tahoma"/>
                <w:sz w:val="24"/>
                <w:szCs w:val="24"/>
              </w:rPr>
            </w:pPr>
            <w:r w:rsidRPr="00D41A7E">
              <w:rPr>
                <w:rFonts w:ascii="Tahoma" w:hAnsi="Tahoma" w:cs="Tahoma"/>
                <w:sz w:val="24"/>
                <w:szCs w:val="24"/>
              </w:rPr>
              <w:t>To obtain Departmental Honors, you must:</w:t>
            </w:r>
          </w:p>
          <w:p w:rsidR="00652CC7" w:rsidRPr="00D41A7E" w:rsidRDefault="00652CC7" w:rsidP="00652CC7">
            <w:pPr>
              <w:pStyle w:val="ListParagraph"/>
              <w:numPr>
                <w:ilvl w:val="0"/>
                <w:numId w:val="29"/>
              </w:numPr>
              <w:rPr>
                <w:rFonts w:ascii="Tahoma" w:hAnsi="Tahoma" w:cs="Tahoma"/>
                <w:sz w:val="24"/>
                <w:szCs w:val="24"/>
              </w:rPr>
            </w:pPr>
            <w:r w:rsidRPr="00D41A7E">
              <w:rPr>
                <w:rFonts w:ascii="Tahoma" w:hAnsi="Tahoma" w:cs="Tahoma"/>
                <w:sz w:val="24"/>
                <w:szCs w:val="24"/>
              </w:rPr>
              <w:t>have an overall grade point average of 3.5 or better;</w:t>
            </w:r>
          </w:p>
          <w:p w:rsidR="00652CC7" w:rsidRPr="00D41A7E" w:rsidRDefault="00652CC7" w:rsidP="00652CC7">
            <w:pPr>
              <w:pStyle w:val="ListParagraph"/>
              <w:numPr>
                <w:ilvl w:val="0"/>
                <w:numId w:val="29"/>
              </w:numPr>
              <w:rPr>
                <w:rFonts w:ascii="Tahoma" w:hAnsi="Tahoma" w:cs="Tahoma"/>
                <w:sz w:val="24"/>
                <w:szCs w:val="24"/>
              </w:rPr>
            </w:pPr>
            <w:r w:rsidRPr="00D41A7E">
              <w:rPr>
                <w:rFonts w:ascii="Tahoma" w:hAnsi="Tahoma" w:cs="Tahoma"/>
                <w:sz w:val="24"/>
                <w:szCs w:val="24"/>
              </w:rPr>
              <w:t>have an overall grade point average for all History courses taken of 3.7 or better;</w:t>
            </w:r>
          </w:p>
          <w:p w:rsidR="00652CC7" w:rsidRPr="00D41A7E" w:rsidRDefault="00652CC7" w:rsidP="00652CC7">
            <w:pPr>
              <w:pStyle w:val="ListParagraph"/>
              <w:numPr>
                <w:ilvl w:val="0"/>
                <w:numId w:val="29"/>
              </w:numPr>
              <w:rPr>
                <w:rFonts w:ascii="Tahoma" w:hAnsi="Tahoma" w:cs="Tahoma"/>
                <w:sz w:val="24"/>
                <w:szCs w:val="24"/>
              </w:rPr>
            </w:pPr>
            <w:r w:rsidRPr="00D41A7E">
              <w:rPr>
                <w:rFonts w:ascii="Tahoma" w:hAnsi="Tahoma" w:cs="Tahoma"/>
                <w:sz w:val="24"/>
                <w:szCs w:val="24"/>
              </w:rPr>
              <w:t>complete a minimum of 39 units of History courses;</w:t>
            </w:r>
          </w:p>
          <w:p w:rsidR="00652CC7" w:rsidRPr="00D41A7E" w:rsidRDefault="00652CC7" w:rsidP="00652CC7">
            <w:pPr>
              <w:pStyle w:val="ListParagraph"/>
              <w:numPr>
                <w:ilvl w:val="0"/>
                <w:numId w:val="29"/>
              </w:numPr>
              <w:rPr>
                <w:rFonts w:ascii="Tahoma" w:hAnsi="Tahoma" w:cs="Tahoma"/>
                <w:sz w:val="24"/>
                <w:szCs w:val="24"/>
              </w:rPr>
            </w:pPr>
            <w:r w:rsidRPr="00D41A7E">
              <w:rPr>
                <w:rFonts w:ascii="Tahoma" w:hAnsi="Tahoma" w:cs="Tahoma"/>
                <w:sz w:val="24"/>
                <w:szCs w:val="24"/>
              </w:rPr>
              <w:t>complete a senior thesis or an Honors project under the supervision of a history faculty member; and</w:t>
            </w:r>
          </w:p>
          <w:p w:rsidR="00652CC7" w:rsidRPr="00D41A7E" w:rsidRDefault="00652CC7" w:rsidP="00652CC7">
            <w:pPr>
              <w:pStyle w:val="ListParagraph"/>
              <w:numPr>
                <w:ilvl w:val="0"/>
                <w:numId w:val="29"/>
              </w:numPr>
              <w:rPr>
                <w:rFonts w:ascii="Tahoma" w:hAnsi="Tahoma" w:cs="Tahoma"/>
                <w:sz w:val="24"/>
                <w:szCs w:val="24"/>
              </w:rPr>
            </w:pPr>
            <w:proofErr w:type="gramStart"/>
            <w:r w:rsidRPr="00D41A7E">
              <w:rPr>
                <w:rFonts w:ascii="Tahoma" w:hAnsi="Tahoma" w:cs="Tahoma"/>
                <w:sz w:val="24"/>
                <w:szCs w:val="24"/>
              </w:rPr>
              <w:t>present</w:t>
            </w:r>
            <w:proofErr w:type="gramEnd"/>
            <w:r w:rsidRPr="00D41A7E">
              <w:rPr>
                <w:rFonts w:ascii="Tahoma" w:hAnsi="Tahoma" w:cs="Tahoma"/>
                <w:sz w:val="24"/>
                <w:szCs w:val="24"/>
              </w:rPr>
              <w:t xml:space="preserve"> the results of the thesis or Honors project at the University Honors Program Symposium, or at a History Department symposium or at a regional/national scholarly conference.</w:t>
            </w:r>
          </w:p>
          <w:p w:rsidR="00652CC7" w:rsidRDefault="00652CC7" w:rsidP="00652CC7">
            <w:pPr>
              <w:rPr>
                <w:rFonts w:ascii="Tahoma" w:hAnsi="Tahoma" w:cs="Tahoma"/>
                <w:sz w:val="24"/>
                <w:szCs w:val="24"/>
              </w:rPr>
            </w:pPr>
          </w:p>
          <w:p w:rsidR="00845A2B" w:rsidRPr="00A16823" w:rsidRDefault="00845A2B" w:rsidP="00845A2B">
            <w:pPr>
              <w:rPr>
                <w:rFonts w:ascii="Tahoma" w:hAnsi="Tahoma" w:cs="Tahoma"/>
                <w:b/>
                <w:sz w:val="24"/>
                <w:szCs w:val="24"/>
              </w:rPr>
            </w:pPr>
            <w:r w:rsidRPr="00A16823">
              <w:rPr>
                <w:rFonts w:ascii="Tahoma" w:hAnsi="Tahoma" w:cs="Tahoma"/>
                <w:b/>
                <w:sz w:val="24"/>
                <w:szCs w:val="24"/>
              </w:rPr>
              <w:t xml:space="preserve">The History Department strongly encourages you to study abroad or intern abroad.  For more information on global learning opportunities, benefits, or requirements, please consult the History Department website and your advisor.  </w:t>
            </w:r>
          </w:p>
          <w:p w:rsidR="00845A2B" w:rsidRPr="00D41A7E" w:rsidRDefault="00845A2B" w:rsidP="00652CC7">
            <w:pPr>
              <w:rPr>
                <w:rFonts w:ascii="Tahoma" w:hAnsi="Tahoma" w:cs="Tahoma"/>
                <w:sz w:val="24"/>
                <w:szCs w:val="24"/>
              </w:rPr>
            </w:pPr>
          </w:p>
          <w:p w:rsidR="000F4823" w:rsidRDefault="00652CC7" w:rsidP="00652CC7">
            <w:pPr>
              <w:rPr>
                <w:rFonts w:ascii="Tahoma" w:hAnsi="Tahoma" w:cs="Tahoma"/>
                <w:b/>
                <w:i/>
                <w:color w:val="365F91" w:themeColor="accent1" w:themeShade="BF"/>
                <w:sz w:val="24"/>
                <w:szCs w:val="24"/>
              </w:rPr>
            </w:pPr>
            <w:r w:rsidRPr="00D41A7E">
              <w:rPr>
                <w:rFonts w:ascii="Tahoma" w:hAnsi="Tahoma" w:cs="Tahoma"/>
                <w:sz w:val="24"/>
                <w:szCs w:val="24"/>
              </w:rPr>
              <w:t>Be aware that some courses may have prerequisites that you must also take. For prerequisite information click on the course or see your advisor.</w:t>
            </w:r>
          </w:p>
          <w:p w:rsidR="0065207F" w:rsidRPr="0065207F" w:rsidRDefault="0065207F">
            <w:pPr>
              <w:rPr>
                <w:sz w:val="24"/>
                <w:szCs w:val="24"/>
              </w:rPr>
            </w:pPr>
          </w:p>
        </w:tc>
      </w:tr>
    </w:tbl>
    <w:p w:rsidR="0065207F" w:rsidRDefault="0065207F"/>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27074F" w:rsidRPr="0027074F" w:rsidRDefault="0027074F" w:rsidP="0027074F">
      <w:pPr>
        <w:shd w:val="clear" w:color="auto" w:fill="D9D9D9" w:themeFill="background1" w:themeFillShade="D9"/>
        <w:rPr>
          <w:rFonts w:ascii="Arial" w:hAnsi="Arial" w:cs="Arial"/>
          <w:b/>
          <w:sz w:val="24"/>
          <w:szCs w:val="24"/>
        </w:rPr>
      </w:pPr>
      <w:r w:rsidRPr="0027074F">
        <w:rPr>
          <w:rFonts w:ascii="Arial" w:hAnsi="Arial" w:cs="Arial"/>
          <w:b/>
          <w:sz w:val="24"/>
          <w:szCs w:val="24"/>
        </w:rPr>
        <w:t xml:space="preserve">The History Department, like other departments in CAL such as CCS, has a strong working relationship with CIE and many of NAU’s study abroad programs and the History program and curriculum are themselves highly globalized and internationalized. We wish simply to build the sense of encouragement and endorsement into our catalogue description of the History degrees.  </w:t>
      </w:r>
    </w:p>
    <w:p w:rsidR="008F62B2" w:rsidRDefault="0027074F" w:rsidP="008F62B2">
      <w:pPr>
        <w:shd w:val="clear" w:color="auto" w:fill="D9D9D9" w:themeFill="background1" w:themeFillShade="D9"/>
        <w:rPr>
          <w:rFonts w:ascii="Arial" w:hAnsi="Arial" w:cs="Arial"/>
          <w:b/>
          <w:sz w:val="24"/>
          <w:szCs w:val="24"/>
        </w:rPr>
      </w:pPr>
      <w:r w:rsidRPr="0027074F">
        <w:rPr>
          <w:rFonts w:ascii="Arial" w:hAnsi="Arial" w:cs="Arial"/>
          <w:b/>
          <w:sz w:val="24"/>
          <w:szCs w:val="24"/>
        </w:rPr>
        <w:t xml:space="preserve"> </w:t>
      </w: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620A2E" w:rsidP="002B1A53">
            <w:pPr>
              <w:jc w:val="center"/>
            </w:pPr>
            <w:r>
              <w:rPr>
                <w:rFonts w:ascii="Arial" w:hAnsi="Arial" w:cs="Arial"/>
                <w:sz w:val="24"/>
                <w:szCs w:val="24"/>
              </w:rPr>
              <w:fldChar w:fldCharType="begin">
                <w:ffData>
                  <w:name w:val=""/>
                  <w:enabled/>
                  <w:calcOnExit w:val="0"/>
                  <w:checkBox>
                    <w:sizeAuto/>
                    <w:default w:val="0"/>
                  </w:checkBox>
                </w:ffData>
              </w:fldChar>
            </w:r>
            <w:r w:rsidR="002707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620A2E"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620A2E"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6"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620A2E">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620A2E">
        <w:rPr>
          <w:rFonts w:ascii="Arial" w:hAnsi="Arial" w:cs="Arial"/>
          <w:sz w:val="24"/>
          <w:szCs w:val="24"/>
        </w:rPr>
      </w:r>
      <w:r w:rsidR="00620A2E">
        <w:rPr>
          <w:rFonts w:ascii="Arial" w:hAnsi="Arial" w:cs="Arial"/>
          <w:sz w:val="24"/>
          <w:szCs w:val="24"/>
        </w:rPr>
        <w:fldChar w:fldCharType="separate"/>
      </w:r>
      <w:r w:rsidR="00620A2E">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620A2E">
        <w:rPr>
          <w:rFonts w:ascii="Arial" w:hAnsi="Arial" w:cs="Arial"/>
          <w:sz w:val="24"/>
          <w:szCs w:val="24"/>
        </w:rPr>
        <w:fldChar w:fldCharType="begin">
          <w:ffData>
            <w:name w:val="Check5"/>
            <w:enabled/>
            <w:calcOnExit w:val="0"/>
            <w:checkBox>
              <w:sizeAuto/>
              <w:default w:val="1"/>
            </w:checkBox>
          </w:ffData>
        </w:fldChar>
      </w:r>
      <w:bookmarkStart w:id="3" w:name="Check5"/>
      <w:r w:rsidR="000F4823">
        <w:rPr>
          <w:rFonts w:ascii="Arial" w:hAnsi="Arial" w:cs="Arial"/>
          <w:sz w:val="24"/>
          <w:szCs w:val="24"/>
        </w:rPr>
        <w:instrText xml:space="preserve"> FORMCHECKBOX </w:instrText>
      </w:r>
      <w:r w:rsidR="00620A2E">
        <w:rPr>
          <w:rFonts w:ascii="Arial" w:hAnsi="Arial" w:cs="Arial"/>
          <w:sz w:val="24"/>
          <w:szCs w:val="24"/>
        </w:rPr>
      </w:r>
      <w:r w:rsidR="00620A2E">
        <w:rPr>
          <w:rFonts w:ascii="Arial" w:hAnsi="Arial" w:cs="Arial"/>
          <w:sz w:val="24"/>
          <w:szCs w:val="24"/>
        </w:rPr>
        <w:fldChar w:fldCharType="separate"/>
      </w:r>
      <w:r w:rsidR="00620A2E">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0F4823" w:rsidRDefault="000F4823" w:rsidP="000F4823">
      <w:pPr>
        <w:shd w:val="clear" w:color="auto" w:fill="D9D9D9" w:themeFill="background1" w:themeFillShade="D9"/>
        <w:rPr>
          <w:rFonts w:ascii="Arial" w:hAnsi="Arial" w:cs="Arial"/>
          <w:sz w:val="24"/>
          <w:szCs w:val="24"/>
        </w:rPr>
      </w:pPr>
    </w:p>
    <w:p w:rsidR="007350EC" w:rsidRDefault="007350EC"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620A2E">
        <w:rPr>
          <w:rFonts w:ascii="Arial" w:hAnsi="Arial" w:cs="Arial"/>
          <w:sz w:val="24"/>
          <w:szCs w:val="24"/>
        </w:rPr>
        <w:fldChar w:fldCharType="begin">
          <w:ffData>
            <w:name w:val=""/>
            <w:enabled/>
            <w:calcOnExit w:val="0"/>
            <w:checkBox>
              <w:sizeAuto/>
              <w:default w:val="1"/>
            </w:checkBox>
          </w:ffData>
        </w:fldChar>
      </w:r>
      <w:r w:rsidR="00344D10">
        <w:rPr>
          <w:rFonts w:ascii="Arial" w:hAnsi="Arial" w:cs="Arial"/>
          <w:sz w:val="24"/>
          <w:szCs w:val="24"/>
        </w:rPr>
        <w:instrText xml:space="preserve"> FORMCHECKBOX </w:instrText>
      </w:r>
      <w:r w:rsidR="00620A2E">
        <w:rPr>
          <w:rFonts w:ascii="Arial" w:hAnsi="Arial" w:cs="Arial"/>
          <w:sz w:val="24"/>
          <w:szCs w:val="24"/>
        </w:rPr>
      </w:r>
      <w:r w:rsidR="00620A2E">
        <w:rPr>
          <w:rFonts w:ascii="Arial" w:hAnsi="Arial" w:cs="Arial"/>
          <w:sz w:val="24"/>
          <w:szCs w:val="24"/>
        </w:rPr>
        <w:fldChar w:fldCharType="separate"/>
      </w:r>
      <w:r w:rsidR="00620A2E">
        <w:rPr>
          <w:rFonts w:ascii="Arial" w:hAnsi="Arial" w:cs="Arial"/>
          <w:sz w:val="24"/>
          <w:szCs w:val="24"/>
        </w:rPr>
        <w:fldChar w:fldCharType="end"/>
      </w:r>
      <w:r w:rsidRPr="002B1A53">
        <w:rPr>
          <w:rFonts w:ascii="Arial" w:hAnsi="Arial" w:cs="Arial"/>
          <w:sz w:val="24"/>
          <w:szCs w:val="24"/>
        </w:rPr>
        <w:t xml:space="preserve">      No </w:t>
      </w:r>
      <w:r w:rsidR="00620A2E"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620A2E">
        <w:rPr>
          <w:rFonts w:ascii="Arial" w:hAnsi="Arial" w:cs="Arial"/>
          <w:sz w:val="24"/>
          <w:szCs w:val="24"/>
        </w:rPr>
      </w:r>
      <w:r w:rsidR="00620A2E">
        <w:rPr>
          <w:rFonts w:ascii="Arial" w:hAnsi="Arial" w:cs="Arial"/>
          <w:sz w:val="24"/>
          <w:szCs w:val="24"/>
        </w:rPr>
        <w:fldChar w:fldCharType="separate"/>
      </w:r>
      <w:r w:rsidR="00620A2E"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620A2E"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620A2E">
        <w:rPr>
          <w:rFonts w:ascii="Arial" w:hAnsi="Arial" w:cs="Arial"/>
          <w:sz w:val="24"/>
          <w:szCs w:val="24"/>
        </w:rPr>
      </w:r>
      <w:r w:rsidR="00620A2E">
        <w:rPr>
          <w:rFonts w:ascii="Arial" w:hAnsi="Arial" w:cs="Arial"/>
          <w:sz w:val="24"/>
          <w:szCs w:val="24"/>
        </w:rPr>
        <w:fldChar w:fldCharType="separate"/>
      </w:r>
      <w:r w:rsidR="00620A2E" w:rsidRPr="002B1A53">
        <w:rPr>
          <w:rFonts w:ascii="Arial" w:hAnsi="Arial" w:cs="Arial"/>
          <w:sz w:val="24"/>
          <w:szCs w:val="24"/>
        </w:rPr>
        <w:fldChar w:fldCharType="end"/>
      </w:r>
      <w:r w:rsidRPr="002B1A53">
        <w:rPr>
          <w:rFonts w:ascii="Arial" w:hAnsi="Arial" w:cs="Arial"/>
          <w:sz w:val="24"/>
          <w:szCs w:val="24"/>
        </w:rPr>
        <w:t xml:space="preserve">      No </w:t>
      </w:r>
      <w:r w:rsidR="00620A2E"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620A2E">
        <w:rPr>
          <w:rFonts w:ascii="Arial" w:hAnsi="Arial" w:cs="Arial"/>
          <w:sz w:val="24"/>
          <w:szCs w:val="24"/>
        </w:rPr>
      </w:r>
      <w:r w:rsidR="00620A2E">
        <w:rPr>
          <w:rFonts w:ascii="Arial" w:hAnsi="Arial" w:cs="Arial"/>
          <w:sz w:val="24"/>
          <w:szCs w:val="24"/>
        </w:rPr>
        <w:fldChar w:fldCharType="separate"/>
      </w:r>
      <w:r w:rsidR="00620A2E" w:rsidRPr="002B1A53">
        <w:rPr>
          <w:rFonts w:ascii="Arial" w:hAnsi="Arial" w:cs="Arial"/>
          <w:sz w:val="24"/>
          <w:szCs w:val="24"/>
        </w:rPr>
        <w:fldChar w:fldCharType="end"/>
      </w:r>
    </w:p>
    <w:p w:rsidR="005735CD" w:rsidRDefault="005735CD" w:rsidP="005735CD"/>
    <w:p w:rsidR="00083DF5" w:rsidRDefault="00083DF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620A2E"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620A2E">
        <w:rPr>
          <w:rFonts w:ascii="Arial" w:hAnsi="Arial" w:cs="Arial"/>
          <w:sz w:val="24"/>
          <w:szCs w:val="24"/>
        </w:rPr>
      </w:r>
      <w:r w:rsidR="00620A2E">
        <w:rPr>
          <w:rFonts w:ascii="Arial" w:hAnsi="Arial" w:cs="Arial"/>
          <w:sz w:val="24"/>
          <w:szCs w:val="24"/>
        </w:rPr>
        <w:fldChar w:fldCharType="separate"/>
      </w:r>
      <w:r w:rsidR="00620A2E" w:rsidRPr="002B1A53">
        <w:rPr>
          <w:rFonts w:ascii="Arial" w:hAnsi="Arial" w:cs="Arial"/>
          <w:sz w:val="24"/>
          <w:szCs w:val="24"/>
        </w:rPr>
        <w:fldChar w:fldCharType="end"/>
      </w:r>
      <w:r w:rsidRPr="002B1A53">
        <w:rPr>
          <w:rFonts w:ascii="Arial" w:hAnsi="Arial" w:cs="Arial"/>
          <w:sz w:val="24"/>
          <w:szCs w:val="24"/>
        </w:rPr>
        <w:t xml:space="preserve">      No </w:t>
      </w:r>
      <w:r w:rsidR="00620A2E"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620A2E">
        <w:rPr>
          <w:rFonts w:ascii="Arial" w:hAnsi="Arial" w:cs="Arial"/>
          <w:sz w:val="24"/>
          <w:szCs w:val="24"/>
        </w:rPr>
      </w:r>
      <w:r w:rsidR="00620A2E">
        <w:rPr>
          <w:rFonts w:ascii="Arial" w:hAnsi="Arial" w:cs="Arial"/>
          <w:sz w:val="24"/>
          <w:szCs w:val="24"/>
        </w:rPr>
        <w:fldChar w:fldCharType="separate"/>
      </w:r>
      <w:r w:rsidR="00620A2E"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8F40EF" w:rsidP="009F3757">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620A2E"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620A2E">
        <w:rPr>
          <w:rFonts w:ascii="Arial" w:hAnsi="Arial" w:cs="Arial"/>
          <w:sz w:val="24"/>
          <w:szCs w:val="24"/>
        </w:rPr>
      </w:r>
      <w:r w:rsidR="00620A2E">
        <w:rPr>
          <w:rFonts w:ascii="Arial" w:hAnsi="Arial" w:cs="Arial"/>
          <w:sz w:val="24"/>
          <w:szCs w:val="24"/>
        </w:rPr>
        <w:fldChar w:fldCharType="separate"/>
      </w:r>
      <w:r w:rsidR="00620A2E" w:rsidRPr="002B1A53">
        <w:rPr>
          <w:rFonts w:ascii="Arial" w:hAnsi="Arial" w:cs="Arial"/>
          <w:sz w:val="24"/>
          <w:szCs w:val="24"/>
        </w:rPr>
        <w:fldChar w:fldCharType="end"/>
      </w:r>
      <w:r w:rsidRPr="002B1A53">
        <w:rPr>
          <w:rFonts w:ascii="Arial" w:hAnsi="Arial" w:cs="Arial"/>
          <w:sz w:val="24"/>
          <w:szCs w:val="24"/>
        </w:rPr>
        <w:t xml:space="preserve">      No </w:t>
      </w:r>
      <w:r w:rsidR="00620A2E"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620A2E">
        <w:rPr>
          <w:rFonts w:ascii="Arial" w:hAnsi="Arial" w:cs="Arial"/>
          <w:sz w:val="24"/>
          <w:szCs w:val="24"/>
        </w:rPr>
      </w:r>
      <w:r w:rsidR="00620A2E">
        <w:rPr>
          <w:rFonts w:ascii="Arial" w:hAnsi="Arial" w:cs="Arial"/>
          <w:sz w:val="24"/>
          <w:szCs w:val="24"/>
        </w:rPr>
        <w:fldChar w:fldCharType="separate"/>
      </w:r>
      <w:r w:rsidR="00620A2E"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546841" w:rsidP="00174A51">
            <w:pPr>
              <w:rPr>
                <w:rFonts w:ascii="Arial" w:hAnsi="Arial" w:cs="Arial"/>
                <w:b/>
                <w:sz w:val="24"/>
                <w:szCs w:val="24"/>
              </w:rPr>
            </w:pPr>
            <w:r>
              <w:rPr>
                <w:rFonts w:ascii="Arial" w:hAnsi="Arial" w:cs="Arial"/>
                <w:b/>
                <w:sz w:val="24"/>
                <w:szCs w:val="24"/>
              </w:rPr>
              <w:t>1</w:t>
            </w:r>
            <w:r w:rsidR="00174A51">
              <w:rPr>
                <w:rFonts w:ascii="Arial" w:hAnsi="Arial" w:cs="Arial"/>
                <w:b/>
                <w:sz w:val="24"/>
                <w:szCs w:val="24"/>
              </w:rPr>
              <w:t>/17</w:t>
            </w:r>
            <w:r w:rsidR="00652CC7">
              <w:rPr>
                <w:rFonts w:ascii="Arial" w:hAnsi="Arial" w:cs="Arial"/>
                <w:b/>
                <w:sz w:val="24"/>
                <w:szCs w:val="24"/>
              </w:rPr>
              <w:t>/</w:t>
            </w:r>
            <w:r w:rsidR="00813CBA" w:rsidRPr="00813CBA">
              <w:rPr>
                <w:rFonts w:ascii="Arial" w:hAnsi="Arial" w:cs="Arial"/>
                <w:b/>
                <w:sz w:val="24"/>
                <w:szCs w:val="24"/>
              </w:rPr>
              <w:t>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D16D54" w:rsidP="00344D10">
            <w:r>
              <w:t>John K. Leung   for Eric Meeks</w:t>
            </w:r>
          </w:p>
        </w:tc>
        <w:tc>
          <w:tcPr>
            <w:tcW w:w="1980" w:type="dxa"/>
            <w:tcBorders>
              <w:bottom w:val="single" w:sz="4" w:space="0" w:color="auto"/>
            </w:tcBorders>
            <w:shd w:val="clear" w:color="auto" w:fill="DDD9C3" w:themeFill="background2" w:themeFillShade="E6"/>
          </w:tcPr>
          <w:p w:rsidR="00761DF6" w:rsidRDefault="00D16D54" w:rsidP="00344D10">
            <w:r>
              <w:t>11/20/2013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8C50C8" w:rsidP="00344D10">
            <w:r>
              <w:t xml:space="preserve">See Attached </w:t>
            </w:r>
          </w:p>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lastRenderedPageBreak/>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620A2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620A2E">
        <w:rPr>
          <w:rFonts w:ascii="Arial" w:hAnsi="Arial" w:cs="Arial"/>
          <w:sz w:val="24"/>
          <w:szCs w:val="24"/>
        </w:rPr>
      </w:r>
      <w:r w:rsidR="00620A2E">
        <w:rPr>
          <w:rFonts w:ascii="Arial" w:hAnsi="Arial" w:cs="Arial"/>
          <w:sz w:val="24"/>
          <w:szCs w:val="24"/>
        </w:rPr>
        <w:fldChar w:fldCharType="separate"/>
      </w:r>
      <w:r w:rsidR="00620A2E" w:rsidRPr="00313AE8">
        <w:rPr>
          <w:rFonts w:ascii="Arial" w:hAnsi="Arial" w:cs="Arial"/>
          <w:sz w:val="24"/>
          <w:szCs w:val="24"/>
        </w:rPr>
        <w:fldChar w:fldCharType="end"/>
      </w:r>
      <w:r w:rsidRPr="00313AE8">
        <w:rPr>
          <w:rFonts w:ascii="Arial" w:hAnsi="Arial" w:cs="Arial"/>
          <w:sz w:val="24"/>
          <w:szCs w:val="24"/>
        </w:rPr>
        <w:t xml:space="preserve">     No  </w:t>
      </w:r>
      <w:r w:rsidR="00620A2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620A2E">
        <w:rPr>
          <w:rFonts w:ascii="Arial" w:hAnsi="Arial" w:cs="Arial"/>
          <w:sz w:val="24"/>
          <w:szCs w:val="24"/>
        </w:rPr>
      </w:r>
      <w:r w:rsidR="00620A2E">
        <w:rPr>
          <w:rFonts w:ascii="Arial" w:hAnsi="Arial" w:cs="Arial"/>
          <w:sz w:val="24"/>
          <w:szCs w:val="24"/>
        </w:rPr>
        <w:fldChar w:fldCharType="separate"/>
      </w:r>
      <w:r w:rsidR="00620A2E"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620A2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620A2E">
        <w:rPr>
          <w:rFonts w:ascii="Arial" w:hAnsi="Arial" w:cs="Arial"/>
          <w:sz w:val="24"/>
          <w:szCs w:val="24"/>
        </w:rPr>
      </w:r>
      <w:r w:rsidR="00620A2E">
        <w:rPr>
          <w:rFonts w:ascii="Arial" w:hAnsi="Arial" w:cs="Arial"/>
          <w:sz w:val="24"/>
          <w:szCs w:val="24"/>
        </w:rPr>
        <w:fldChar w:fldCharType="separate"/>
      </w:r>
      <w:r w:rsidR="00620A2E"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620A2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620A2E">
        <w:rPr>
          <w:rFonts w:ascii="Arial" w:hAnsi="Arial" w:cs="Arial"/>
          <w:sz w:val="24"/>
          <w:szCs w:val="24"/>
        </w:rPr>
      </w:r>
      <w:r w:rsidR="00620A2E">
        <w:rPr>
          <w:rFonts w:ascii="Arial" w:hAnsi="Arial" w:cs="Arial"/>
          <w:sz w:val="24"/>
          <w:szCs w:val="24"/>
        </w:rPr>
        <w:fldChar w:fldCharType="separate"/>
      </w:r>
      <w:r w:rsidR="00620A2E"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620A2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620A2E">
        <w:rPr>
          <w:rFonts w:ascii="Arial" w:hAnsi="Arial" w:cs="Arial"/>
          <w:sz w:val="24"/>
          <w:szCs w:val="24"/>
        </w:rPr>
      </w:r>
      <w:r w:rsidR="00620A2E">
        <w:rPr>
          <w:rFonts w:ascii="Arial" w:hAnsi="Arial" w:cs="Arial"/>
          <w:sz w:val="24"/>
          <w:szCs w:val="24"/>
        </w:rPr>
        <w:fldChar w:fldCharType="separate"/>
      </w:r>
      <w:r w:rsidR="00620A2E" w:rsidRPr="00313AE8">
        <w:rPr>
          <w:rFonts w:ascii="Arial" w:hAnsi="Arial" w:cs="Arial"/>
          <w:sz w:val="24"/>
          <w:szCs w:val="24"/>
        </w:rPr>
        <w:fldChar w:fldCharType="end"/>
      </w:r>
      <w:r w:rsidRPr="00313AE8">
        <w:rPr>
          <w:rFonts w:ascii="Arial" w:hAnsi="Arial" w:cs="Arial"/>
          <w:sz w:val="24"/>
          <w:szCs w:val="24"/>
        </w:rPr>
        <w:t xml:space="preserve">     No  </w:t>
      </w:r>
      <w:r w:rsidR="00620A2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620A2E">
        <w:rPr>
          <w:rFonts w:ascii="Arial" w:hAnsi="Arial" w:cs="Arial"/>
          <w:sz w:val="24"/>
          <w:szCs w:val="24"/>
        </w:rPr>
      </w:r>
      <w:r w:rsidR="00620A2E">
        <w:rPr>
          <w:rFonts w:ascii="Arial" w:hAnsi="Arial" w:cs="Arial"/>
          <w:sz w:val="24"/>
          <w:szCs w:val="24"/>
        </w:rPr>
        <w:fldChar w:fldCharType="separate"/>
      </w:r>
      <w:r w:rsidR="00620A2E"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620A2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620A2E">
        <w:rPr>
          <w:rFonts w:ascii="Arial" w:hAnsi="Arial" w:cs="Arial"/>
          <w:sz w:val="24"/>
          <w:szCs w:val="24"/>
        </w:rPr>
      </w:r>
      <w:r w:rsidR="00620A2E">
        <w:rPr>
          <w:rFonts w:ascii="Arial" w:hAnsi="Arial" w:cs="Arial"/>
          <w:sz w:val="24"/>
          <w:szCs w:val="24"/>
        </w:rPr>
        <w:fldChar w:fldCharType="separate"/>
      </w:r>
      <w:r w:rsidR="00620A2E"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620A2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620A2E">
        <w:rPr>
          <w:rFonts w:ascii="Arial" w:hAnsi="Arial" w:cs="Arial"/>
          <w:sz w:val="24"/>
          <w:szCs w:val="24"/>
        </w:rPr>
      </w:r>
      <w:r w:rsidR="00620A2E">
        <w:rPr>
          <w:rFonts w:ascii="Arial" w:hAnsi="Arial" w:cs="Arial"/>
          <w:sz w:val="24"/>
          <w:szCs w:val="24"/>
        </w:rPr>
        <w:fldChar w:fldCharType="separate"/>
      </w:r>
      <w:r w:rsidR="00620A2E" w:rsidRPr="00313AE8">
        <w:rPr>
          <w:rFonts w:ascii="Arial" w:hAnsi="Arial" w:cs="Arial"/>
          <w:sz w:val="24"/>
          <w:szCs w:val="24"/>
        </w:rPr>
        <w:fldChar w:fldCharType="end"/>
      </w:r>
    </w:p>
    <w:p w:rsidR="000316BB" w:rsidRDefault="000316BB">
      <w:pPr>
        <w:rPr>
          <w:rFonts w:ascii="Arial" w:hAnsi="Arial" w:cs="Arial"/>
          <w:sz w:val="24"/>
          <w:szCs w:val="24"/>
        </w:rPr>
      </w:pPr>
    </w:p>
    <w:p w:rsidR="000316BB" w:rsidRDefault="000316BB">
      <w:pPr>
        <w:rPr>
          <w:rFonts w:ascii="Arial" w:hAnsi="Arial" w:cs="Arial"/>
          <w:sz w:val="24"/>
          <w:szCs w:val="24"/>
        </w:rPr>
      </w:pPr>
    </w:p>
    <w:p w:rsidR="000316BB" w:rsidRPr="00934C42" w:rsidRDefault="000316BB" w:rsidP="000316BB">
      <w:pPr>
        <w:shd w:val="clear" w:color="auto" w:fill="C4BC96" w:themeFill="background2" w:themeFillShade="BF"/>
        <w:rPr>
          <w:rFonts w:ascii="Tahoma" w:hAnsi="Tahoma" w:cs="Tahoma"/>
        </w:rPr>
      </w:pPr>
      <w:r w:rsidRPr="00934C42">
        <w:rPr>
          <w:rFonts w:ascii="Tahoma" w:hAnsi="Tahoma" w:cs="Tahoma"/>
          <w:b/>
          <w:bCs/>
        </w:rPr>
        <w:t>From:</w:t>
      </w:r>
      <w:r w:rsidRPr="00934C42">
        <w:rPr>
          <w:rFonts w:ascii="Tahoma" w:hAnsi="Tahoma" w:cs="Tahoma"/>
        </w:rPr>
        <w:t xml:space="preserve"> Jean M Boreen </w:t>
      </w:r>
      <w:r w:rsidRPr="00934C42">
        <w:rPr>
          <w:rFonts w:ascii="Tahoma" w:hAnsi="Tahoma" w:cs="Tahoma"/>
        </w:rPr>
        <w:br/>
      </w:r>
      <w:r w:rsidRPr="00934C42">
        <w:rPr>
          <w:rFonts w:ascii="Tahoma" w:hAnsi="Tahoma" w:cs="Tahoma"/>
          <w:b/>
          <w:bCs/>
        </w:rPr>
        <w:t>Sent:</w:t>
      </w:r>
      <w:r w:rsidRPr="00934C42">
        <w:rPr>
          <w:rFonts w:ascii="Tahoma" w:hAnsi="Tahoma" w:cs="Tahoma"/>
        </w:rPr>
        <w:t xml:space="preserve"> Monday, January 27, 2014 10:36 AM</w:t>
      </w:r>
      <w:r w:rsidRPr="00934C42">
        <w:rPr>
          <w:rFonts w:ascii="Tahoma" w:hAnsi="Tahoma" w:cs="Tahoma"/>
        </w:rPr>
        <w:br/>
      </w:r>
      <w:r w:rsidRPr="00934C42">
        <w:rPr>
          <w:rFonts w:ascii="Tahoma" w:hAnsi="Tahoma" w:cs="Tahoma"/>
          <w:b/>
          <w:bCs/>
        </w:rPr>
        <w:t>To:</w:t>
      </w:r>
      <w:r w:rsidRPr="00934C42">
        <w:rPr>
          <w:rFonts w:ascii="Tahoma" w:hAnsi="Tahoma" w:cs="Tahoma"/>
        </w:rPr>
        <w:t xml:space="preserve"> Stuart S Galland</w:t>
      </w:r>
      <w:r w:rsidRPr="00934C42">
        <w:rPr>
          <w:rFonts w:ascii="Tahoma" w:hAnsi="Tahoma" w:cs="Tahoma"/>
        </w:rPr>
        <w:br/>
      </w:r>
      <w:r w:rsidRPr="00934C42">
        <w:rPr>
          <w:rFonts w:ascii="Tahoma" w:hAnsi="Tahoma" w:cs="Tahoma"/>
          <w:b/>
          <w:bCs/>
        </w:rPr>
        <w:t>Subject:</w:t>
      </w:r>
      <w:r w:rsidRPr="00934C42">
        <w:rPr>
          <w:rFonts w:ascii="Tahoma" w:hAnsi="Tahoma" w:cs="Tahoma"/>
        </w:rPr>
        <w:t xml:space="preserve"> RE: Fast Track Proposals for your review/approval </w:t>
      </w:r>
    </w:p>
    <w:p w:rsidR="000316BB" w:rsidRPr="00934C42" w:rsidRDefault="000316BB" w:rsidP="000316BB">
      <w:pPr>
        <w:shd w:val="clear" w:color="auto" w:fill="C4BC96" w:themeFill="background2" w:themeFillShade="BF"/>
        <w:rPr>
          <w:rFonts w:ascii="Calibri" w:eastAsiaTheme="minorHAnsi" w:hAnsi="Calibri"/>
        </w:rPr>
      </w:pPr>
    </w:p>
    <w:p w:rsidR="000316BB" w:rsidRPr="00934C42" w:rsidRDefault="000316BB" w:rsidP="000316BB">
      <w:pPr>
        <w:shd w:val="clear" w:color="auto" w:fill="C4BC96" w:themeFill="background2" w:themeFillShade="BF"/>
        <w:rPr>
          <w:color w:val="1F497D"/>
        </w:rPr>
      </w:pPr>
      <w:r w:rsidRPr="00934C42">
        <w:rPr>
          <w:color w:val="1F497D"/>
        </w:rPr>
        <w:t>Please consider these approved and signed.</w:t>
      </w:r>
    </w:p>
    <w:p w:rsidR="000316BB" w:rsidRPr="00350A98" w:rsidRDefault="000316BB">
      <w:pPr>
        <w:rPr>
          <w:rFonts w:ascii="Arial" w:hAnsi="Arial" w:cs="Arial"/>
          <w:sz w:val="24"/>
          <w:szCs w:val="24"/>
        </w:rPr>
      </w:pPr>
    </w:p>
    <w:sectPr w:rsidR="000316BB" w:rsidRPr="00350A98" w:rsidSect="001A02A7">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9A8" w:rsidRDefault="008359A8" w:rsidP="00233561">
      <w:r>
        <w:separator/>
      </w:r>
    </w:p>
  </w:endnote>
  <w:endnote w:type="continuationSeparator" w:id="0">
    <w:p w:rsidR="008359A8" w:rsidRDefault="008359A8"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FD" w:rsidRDefault="00620A2E">
    <w:pPr>
      <w:pStyle w:val="Footer"/>
    </w:pPr>
    <w:r>
      <w:rPr>
        <w:noProof/>
      </w:rPr>
      <w:pict>
        <v:rect id="Rectangle 40" o:spid="_x0000_s6145" style="position:absolute;margin-left:0;margin-top:0;width:578.55pt;height:749.7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AD6DFD">
      <w:rPr>
        <w:color w:val="4F81BD" w:themeColor="accent1"/>
      </w:rPr>
      <w:t>Effective Fall 2013</w:t>
    </w:r>
    <w:bookmarkStart w:id="4" w:name="_GoBack"/>
    <w:bookmarkEnd w:id="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9A8" w:rsidRDefault="008359A8" w:rsidP="00233561">
      <w:r>
        <w:separator/>
      </w:r>
    </w:p>
  </w:footnote>
  <w:footnote w:type="continuationSeparator" w:id="0">
    <w:p w:rsidR="008359A8" w:rsidRDefault="008359A8"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234"/>
    <w:multiLevelType w:val="hybridMultilevel"/>
    <w:tmpl w:val="96AA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B60CFA"/>
    <w:multiLevelType w:val="hybridMultilevel"/>
    <w:tmpl w:val="20D4C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D47E32"/>
    <w:multiLevelType w:val="hybridMultilevel"/>
    <w:tmpl w:val="79A8A4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1F4FC0"/>
    <w:multiLevelType w:val="hybridMultilevel"/>
    <w:tmpl w:val="93CA1E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8A79D1"/>
    <w:multiLevelType w:val="hybridMultilevel"/>
    <w:tmpl w:val="348672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2B1D5C"/>
    <w:multiLevelType w:val="hybridMultilevel"/>
    <w:tmpl w:val="039CED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3264AA"/>
    <w:multiLevelType w:val="hybridMultilevel"/>
    <w:tmpl w:val="2AC8A7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DA591D"/>
    <w:multiLevelType w:val="hybridMultilevel"/>
    <w:tmpl w:val="CE3C7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9A1826"/>
    <w:multiLevelType w:val="hybridMultilevel"/>
    <w:tmpl w:val="F2C280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8C6530"/>
    <w:multiLevelType w:val="multilevel"/>
    <w:tmpl w:val="7EF87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4221C6"/>
    <w:multiLevelType w:val="hybridMultilevel"/>
    <w:tmpl w:val="D74AAE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7075C9"/>
    <w:multiLevelType w:val="hybridMultilevel"/>
    <w:tmpl w:val="E6722A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062744"/>
    <w:multiLevelType w:val="hybridMultilevel"/>
    <w:tmpl w:val="0A0834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344EF0"/>
    <w:multiLevelType w:val="hybridMultilevel"/>
    <w:tmpl w:val="16BA2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1A6F81"/>
    <w:multiLevelType w:val="hybridMultilevel"/>
    <w:tmpl w:val="0A7A63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2872BA"/>
    <w:multiLevelType w:val="hybridMultilevel"/>
    <w:tmpl w:val="2AAEA2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7E2107"/>
    <w:multiLevelType w:val="hybridMultilevel"/>
    <w:tmpl w:val="95960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3C5918"/>
    <w:multiLevelType w:val="hybridMultilevel"/>
    <w:tmpl w:val="607E5A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CE328D"/>
    <w:multiLevelType w:val="hybridMultilevel"/>
    <w:tmpl w:val="F760C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E36E7D"/>
    <w:multiLevelType w:val="hybridMultilevel"/>
    <w:tmpl w:val="F9BEB9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22419B"/>
    <w:multiLevelType w:val="hybridMultilevel"/>
    <w:tmpl w:val="2CD2F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575394"/>
    <w:multiLevelType w:val="hybridMultilevel"/>
    <w:tmpl w:val="32AA0F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712C78"/>
    <w:multiLevelType w:val="hybridMultilevel"/>
    <w:tmpl w:val="714CC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6307C5C"/>
    <w:multiLevelType w:val="hybridMultilevel"/>
    <w:tmpl w:val="41D28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A4117F4"/>
    <w:multiLevelType w:val="hybridMultilevel"/>
    <w:tmpl w:val="53288F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CB9399E"/>
    <w:multiLevelType w:val="hybridMultilevel"/>
    <w:tmpl w:val="223E0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603CCD"/>
    <w:multiLevelType w:val="hybridMultilevel"/>
    <w:tmpl w:val="9F1800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1B4D0C"/>
    <w:multiLevelType w:val="hybridMultilevel"/>
    <w:tmpl w:val="2BCA4F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2006CA"/>
    <w:multiLevelType w:val="hybridMultilevel"/>
    <w:tmpl w:val="44F84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3"/>
  </w:num>
  <w:num w:numId="3">
    <w:abstractNumId w:val="22"/>
  </w:num>
  <w:num w:numId="4">
    <w:abstractNumId w:val="20"/>
  </w:num>
  <w:num w:numId="5">
    <w:abstractNumId w:val="18"/>
  </w:num>
  <w:num w:numId="6">
    <w:abstractNumId w:val="0"/>
  </w:num>
  <w:num w:numId="7">
    <w:abstractNumId w:val="13"/>
  </w:num>
  <w:num w:numId="8">
    <w:abstractNumId w:val="3"/>
  </w:num>
  <w:num w:numId="9">
    <w:abstractNumId w:val="1"/>
  </w:num>
  <w:num w:numId="10">
    <w:abstractNumId w:val="19"/>
  </w:num>
  <w:num w:numId="11">
    <w:abstractNumId w:val="21"/>
  </w:num>
  <w:num w:numId="12">
    <w:abstractNumId w:val="2"/>
  </w:num>
  <w:num w:numId="13">
    <w:abstractNumId w:val="14"/>
  </w:num>
  <w:num w:numId="14">
    <w:abstractNumId w:val="16"/>
  </w:num>
  <w:num w:numId="15">
    <w:abstractNumId w:val="6"/>
  </w:num>
  <w:num w:numId="16">
    <w:abstractNumId w:val="25"/>
  </w:num>
  <w:num w:numId="17">
    <w:abstractNumId w:val="24"/>
  </w:num>
  <w:num w:numId="18">
    <w:abstractNumId w:val="26"/>
  </w:num>
  <w:num w:numId="19">
    <w:abstractNumId w:val="17"/>
  </w:num>
  <w:num w:numId="20">
    <w:abstractNumId w:val="5"/>
  </w:num>
  <w:num w:numId="21">
    <w:abstractNumId w:val="27"/>
  </w:num>
  <w:num w:numId="22">
    <w:abstractNumId w:val="8"/>
  </w:num>
  <w:num w:numId="23">
    <w:abstractNumId w:val="12"/>
  </w:num>
  <w:num w:numId="24">
    <w:abstractNumId w:val="11"/>
  </w:num>
  <w:num w:numId="25">
    <w:abstractNumId w:val="9"/>
  </w:num>
  <w:num w:numId="26">
    <w:abstractNumId w:val="10"/>
  </w:num>
  <w:num w:numId="27">
    <w:abstractNumId w:val="15"/>
  </w:num>
  <w:num w:numId="28">
    <w:abstractNumId w:val="28"/>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316BB"/>
    <w:rsid w:val="00037BFF"/>
    <w:rsid w:val="00041842"/>
    <w:rsid w:val="00043E20"/>
    <w:rsid w:val="000514D4"/>
    <w:rsid w:val="00051D13"/>
    <w:rsid w:val="00083DF5"/>
    <w:rsid w:val="000963D3"/>
    <w:rsid w:val="000A3431"/>
    <w:rsid w:val="000A3ADE"/>
    <w:rsid w:val="000B2CE9"/>
    <w:rsid w:val="000C7C62"/>
    <w:rsid w:val="000D0D4F"/>
    <w:rsid w:val="000F4823"/>
    <w:rsid w:val="00103A43"/>
    <w:rsid w:val="00111B8E"/>
    <w:rsid w:val="001374E6"/>
    <w:rsid w:val="00146941"/>
    <w:rsid w:val="001651D3"/>
    <w:rsid w:val="00167158"/>
    <w:rsid w:val="00174A51"/>
    <w:rsid w:val="0019576E"/>
    <w:rsid w:val="001A02A7"/>
    <w:rsid w:val="001A5167"/>
    <w:rsid w:val="001F3265"/>
    <w:rsid w:val="001F3DAC"/>
    <w:rsid w:val="00203C77"/>
    <w:rsid w:val="002118A4"/>
    <w:rsid w:val="00231555"/>
    <w:rsid w:val="00233561"/>
    <w:rsid w:val="00241E16"/>
    <w:rsid w:val="00243B99"/>
    <w:rsid w:val="00255F08"/>
    <w:rsid w:val="0025756B"/>
    <w:rsid w:val="0027074F"/>
    <w:rsid w:val="00273036"/>
    <w:rsid w:val="00287DE0"/>
    <w:rsid w:val="002A39CA"/>
    <w:rsid w:val="002A6916"/>
    <w:rsid w:val="002A7477"/>
    <w:rsid w:val="002B1A53"/>
    <w:rsid w:val="002B2123"/>
    <w:rsid w:val="002D768B"/>
    <w:rsid w:val="003151BF"/>
    <w:rsid w:val="00332F9A"/>
    <w:rsid w:val="0034234E"/>
    <w:rsid w:val="00344D10"/>
    <w:rsid w:val="0034531C"/>
    <w:rsid w:val="00350A98"/>
    <w:rsid w:val="003840CC"/>
    <w:rsid w:val="003A6967"/>
    <w:rsid w:val="003D017F"/>
    <w:rsid w:val="003D59D8"/>
    <w:rsid w:val="00400980"/>
    <w:rsid w:val="00430E14"/>
    <w:rsid w:val="00440707"/>
    <w:rsid w:val="00444B12"/>
    <w:rsid w:val="00454F70"/>
    <w:rsid w:val="004652CE"/>
    <w:rsid w:val="004A4315"/>
    <w:rsid w:val="004F3222"/>
    <w:rsid w:val="004F7394"/>
    <w:rsid w:val="0050399D"/>
    <w:rsid w:val="00504F93"/>
    <w:rsid w:val="00523703"/>
    <w:rsid w:val="00527409"/>
    <w:rsid w:val="0054618C"/>
    <w:rsid w:val="00546841"/>
    <w:rsid w:val="00552434"/>
    <w:rsid w:val="005735CD"/>
    <w:rsid w:val="0058038B"/>
    <w:rsid w:val="005C46C1"/>
    <w:rsid w:val="005C7D6A"/>
    <w:rsid w:val="005E15CA"/>
    <w:rsid w:val="005E4D2D"/>
    <w:rsid w:val="005E5238"/>
    <w:rsid w:val="005F0BE9"/>
    <w:rsid w:val="00620A2E"/>
    <w:rsid w:val="0062365E"/>
    <w:rsid w:val="0065207F"/>
    <w:rsid w:val="00652CC7"/>
    <w:rsid w:val="006A16EA"/>
    <w:rsid w:val="006A3149"/>
    <w:rsid w:val="006C069B"/>
    <w:rsid w:val="006F05DF"/>
    <w:rsid w:val="006F14EB"/>
    <w:rsid w:val="006F5FFA"/>
    <w:rsid w:val="00716ABB"/>
    <w:rsid w:val="00720FA3"/>
    <w:rsid w:val="007260F1"/>
    <w:rsid w:val="007350EC"/>
    <w:rsid w:val="00753AFA"/>
    <w:rsid w:val="00761DF6"/>
    <w:rsid w:val="0077023D"/>
    <w:rsid w:val="007A1971"/>
    <w:rsid w:val="007A45A6"/>
    <w:rsid w:val="007B4C92"/>
    <w:rsid w:val="007D1975"/>
    <w:rsid w:val="007D1B84"/>
    <w:rsid w:val="00811C35"/>
    <w:rsid w:val="00813CBA"/>
    <w:rsid w:val="0081690C"/>
    <w:rsid w:val="008359A8"/>
    <w:rsid w:val="00845A2B"/>
    <w:rsid w:val="00874600"/>
    <w:rsid w:val="00893A71"/>
    <w:rsid w:val="008C50C8"/>
    <w:rsid w:val="008C6B79"/>
    <w:rsid w:val="008F40EF"/>
    <w:rsid w:val="008F62B2"/>
    <w:rsid w:val="00904FB3"/>
    <w:rsid w:val="00910769"/>
    <w:rsid w:val="00921391"/>
    <w:rsid w:val="009213C1"/>
    <w:rsid w:val="009428E5"/>
    <w:rsid w:val="009565C5"/>
    <w:rsid w:val="00967B62"/>
    <w:rsid w:val="00971F61"/>
    <w:rsid w:val="009857E6"/>
    <w:rsid w:val="00993ABC"/>
    <w:rsid w:val="009B3949"/>
    <w:rsid w:val="009C1083"/>
    <w:rsid w:val="009C75F7"/>
    <w:rsid w:val="009F3757"/>
    <w:rsid w:val="00A40DC3"/>
    <w:rsid w:val="00A43B02"/>
    <w:rsid w:val="00A9284E"/>
    <w:rsid w:val="00AA5472"/>
    <w:rsid w:val="00AB7DBA"/>
    <w:rsid w:val="00AD50F2"/>
    <w:rsid w:val="00AD6D73"/>
    <w:rsid w:val="00AD6DFD"/>
    <w:rsid w:val="00AF5A06"/>
    <w:rsid w:val="00B079BE"/>
    <w:rsid w:val="00B841EA"/>
    <w:rsid w:val="00BA27EA"/>
    <w:rsid w:val="00BA55E7"/>
    <w:rsid w:val="00BB2CF6"/>
    <w:rsid w:val="00BB3D33"/>
    <w:rsid w:val="00BE0E14"/>
    <w:rsid w:val="00BE3C00"/>
    <w:rsid w:val="00C12CE3"/>
    <w:rsid w:val="00C33312"/>
    <w:rsid w:val="00C3660C"/>
    <w:rsid w:val="00C42CC0"/>
    <w:rsid w:val="00C56A0D"/>
    <w:rsid w:val="00C6101A"/>
    <w:rsid w:val="00CA6369"/>
    <w:rsid w:val="00CC1300"/>
    <w:rsid w:val="00CD7A67"/>
    <w:rsid w:val="00CE4E0C"/>
    <w:rsid w:val="00CF30DD"/>
    <w:rsid w:val="00D1166C"/>
    <w:rsid w:val="00D16D54"/>
    <w:rsid w:val="00D27B18"/>
    <w:rsid w:val="00D41A7E"/>
    <w:rsid w:val="00D633D3"/>
    <w:rsid w:val="00D928DB"/>
    <w:rsid w:val="00DA02C7"/>
    <w:rsid w:val="00DD1AD9"/>
    <w:rsid w:val="00DF0EC9"/>
    <w:rsid w:val="00DF51D6"/>
    <w:rsid w:val="00DF6505"/>
    <w:rsid w:val="00E3390A"/>
    <w:rsid w:val="00E87417"/>
    <w:rsid w:val="00E93E74"/>
    <w:rsid w:val="00EA38F7"/>
    <w:rsid w:val="00EC2F62"/>
    <w:rsid w:val="00EE0213"/>
    <w:rsid w:val="00EE2807"/>
    <w:rsid w:val="00F013A5"/>
    <w:rsid w:val="00F04E14"/>
    <w:rsid w:val="00F1711F"/>
    <w:rsid w:val="00F2564A"/>
    <w:rsid w:val="00F54A7C"/>
    <w:rsid w:val="00F570EA"/>
    <w:rsid w:val="00FA436C"/>
    <w:rsid w:val="00FD3D35"/>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C7"/>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123579146">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nau.edu/Courses/course?courseId=005202&amp;catalogYear=1314"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hyperlink" Target="http://catalog.nau.edu/ProgressionPlans/index.jsp?inst=NAU00&amp;cat=1314" TargetMode="External"/><Relationship Id="rId10" Type="http://schemas.openxmlformats.org/officeDocument/2006/relationships/hyperlink" Target="http://www4.nau.edu/avpaa/Assessment/ProgramLearningOutcomesPDF_09071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02&amp;catalogYear=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9543A-9B96-401D-BD70-CF2FF046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8</cp:revision>
  <dcterms:created xsi:type="dcterms:W3CDTF">2013-11-21T01:04:00Z</dcterms:created>
  <dcterms:modified xsi:type="dcterms:W3CDTF">2014-01-27T22:00:00Z</dcterms:modified>
</cp:coreProperties>
</file>