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5F6CD8"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1" w:name="Check3"/>
            <w:r w:rsidR="006D5D71">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bookmarkStart w:id="2" w:name="_GoBack"/>
      <w:bookmarkEnd w:id="2"/>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D33C32"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D33C32" w:rsidRDefault="00D33C32" w:rsidP="00287DE0">
            <w:pPr>
              <w:rPr>
                <w:b/>
              </w:rPr>
            </w:pPr>
            <w:r w:rsidRPr="00D33C32">
              <w:rPr>
                <w:b/>
              </w:rPr>
              <w:t>CEFNS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Default="00D33C32" w:rsidP="00287DE0">
            <w:r>
              <w:t xml:space="preserve">Mathematics &amp; Statistics </w:t>
            </w:r>
          </w:p>
        </w:tc>
      </w:tr>
      <w:tr w:rsidR="00D33C32"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D33C32"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Default="00D33C32" w:rsidP="00C66840">
            <w:r>
              <w:t>Minor in Mathematics</w:t>
            </w:r>
            <w:r w:rsidR="00C66840">
              <w:t xml:space="preserve"> Secondary</w:t>
            </w:r>
            <w:r>
              <w:t xml:space="preserve"> Education</w:t>
            </w:r>
            <w:r w:rsidR="006D5D71">
              <w:t xml:space="preserve"> </w:t>
            </w:r>
            <w:r w:rsidR="006D5D71" w:rsidRPr="006D5D71">
              <w:rPr>
                <w:rFonts w:ascii="Arial" w:hAnsi="Arial" w:cs="Arial"/>
                <w:b/>
                <w:sz w:val="24"/>
                <w:szCs w:val="24"/>
              </w:rPr>
              <w:t>(MATEDMN)</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DD1AD9" w:rsidP="00287DE0"/>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5F6CD8"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3" w:name="Check1"/>
            <w:r w:rsidR="00D33C3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3"/>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5F6CD8"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5F6CD8"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5F6CD8"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5F6CD8"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DD1184" w:rsidRPr="00100683" w:rsidRDefault="00DD1184" w:rsidP="00DD1184">
            <w:pPr>
              <w:numPr>
                <w:ilvl w:val="0"/>
                <w:numId w:val="5"/>
              </w:numPr>
              <w:spacing w:before="100" w:beforeAutospacing="1" w:after="100" w:afterAutospacing="1"/>
              <w:rPr>
                <w:rFonts w:ascii="Arial" w:hAnsi="Arial" w:cs="Arial"/>
                <w:color w:val="000000"/>
              </w:rPr>
            </w:pPr>
            <w:r w:rsidRPr="00100683">
              <w:rPr>
                <w:rFonts w:ascii="Arial" w:hAnsi="Arial" w:cs="Arial"/>
                <w:color w:val="000000"/>
              </w:rPr>
              <w:t xml:space="preserve">Diversity: Special Education; English Language Learner; Culture </w:t>
            </w:r>
          </w:p>
          <w:p w:rsidR="00DD1184" w:rsidRPr="00100683" w:rsidRDefault="00DD1184" w:rsidP="00DD1184">
            <w:pPr>
              <w:numPr>
                <w:ilvl w:val="0"/>
                <w:numId w:val="5"/>
              </w:numPr>
              <w:spacing w:before="100" w:beforeAutospacing="1" w:after="100" w:afterAutospacing="1"/>
              <w:rPr>
                <w:rFonts w:ascii="Arial" w:hAnsi="Arial" w:cs="Arial"/>
                <w:color w:val="000000"/>
              </w:rPr>
            </w:pPr>
            <w:r w:rsidRPr="00100683">
              <w:rPr>
                <w:rFonts w:ascii="Arial" w:hAnsi="Arial" w:cs="Arial"/>
                <w:color w:val="000000"/>
              </w:rPr>
              <w:t>Implement: Inquiry/non-inquiry; Questioning; Management; Presentation Skills; Accommodation; Flexibility</w:t>
            </w:r>
          </w:p>
          <w:p w:rsidR="00DD1184" w:rsidRPr="00100683" w:rsidRDefault="00DD1184" w:rsidP="00DD1184">
            <w:pPr>
              <w:numPr>
                <w:ilvl w:val="0"/>
                <w:numId w:val="5"/>
              </w:numPr>
              <w:spacing w:before="100" w:beforeAutospacing="1" w:after="100" w:afterAutospacing="1"/>
              <w:rPr>
                <w:rFonts w:ascii="Arial" w:hAnsi="Arial" w:cs="Arial"/>
                <w:color w:val="000000"/>
              </w:rPr>
            </w:pPr>
            <w:r w:rsidRPr="00100683">
              <w:rPr>
                <w:rFonts w:ascii="Arial" w:hAnsi="Arial" w:cs="Arial"/>
                <w:color w:val="000000"/>
                <w:sz w:val="14"/>
                <w:szCs w:val="14"/>
              </w:rPr>
              <w:t> </w:t>
            </w:r>
            <w:r w:rsidRPr="00100683">
              <w:rPr>
                <w:rFonts w:ascii="Arial" w:hAnsi="Arial" w:cs="Arial"/>
                <w:color w:val="000000"/>
              </w:rPr>
              <w:t>Students: Caring Empathetic Attitude; Equity-Valuing all Students; Understand Students; Value Inquiry &amp; Hands - On Lessons</w:t>
            </w:r>
          </w:p>
          <w:p w:rsidR="00DD1184" w:rsidRPr="00100683" w:rsidRDefault="00DD1184" w:rsidP="00DD1184">
            <w:pPr>
              <w:numPr>
                <w:ilvl w:val="0"/>
                <w:numId w:val="5"/>
              </w:numPr>
              <w:spacing w:before="100" w:beforeAutospacing="1" w:after="100" w:afterAutospacing="1"/>
              <w:rPr>
                <w:rFonts w:ascii="Arial" w:hAnsi="Arial" w:cs="Arial"/>
                <w:color w:val="000000"/>
              </w:rPr>
            </w:pPr>
            <w:r w:rsidRPr="00100683">
              <w:rPr>
                <w:rFonts w:ascii="Arial" w:hAnsi="Arial" w:cs="Arial"/>
                <w:color w:val="000000"/>
              </w:rPr>
              <w:t>Analysis: Analysis of Student Learning; Analysis of Student Behavior; Analysis of Student Response; Analysis of Student Engagement</w:t>
            </w:r>
          </w:p>
          <w:p w:rsidR="00DD1184" w:rsidRPr="00100683" w:rsidRDefault="00DD1184" w:rsidP="00DD1184">
            <w:pPr>
              <w:numPr>
                <w:ilvl w:val="0"/>
                <w:numId w:val="5"/>
              </w:numPr>
              <w:spacing w:before="100" w:beforeAutospacing="1" w:after="100" w:afterAutospacing="1"/>
              <w:rPr>
                <w:rFonts w:ascii="Arial" w:hAnsi="Arial" w:cs="Arial"/>
                <w:color w:val="000000"/>
              </w:rPr>
            </w:pPr>
            <w:r w:rsidRPr="00100683">
              <w:rPr>
                <w:rFonts w:ascii="Arial" w:hAnsi="Arial" w:cs="Arial"/>
                <w:color w:val="000000"/>
              </w:rPr>
              <w:lastRenderedPageBreak/>
              <w:t>Assessment: Research; Student Misconceptions; Types of Assessment</w:t>
            </w:r>
          </w:p>
          <w:p w:rsidR="00DD1184" w:rsidRPr="00100683" w:rsidRDefault="00DD1184" w:rsidP="00DD1184">
            <w:pPr>
              <w:numPr>
                <w:ilvl w:val="0"/>
                <w:numId w:val="5"/>
              </w:numPr>
              <w:spacing w:before="100" w:beforeAutospacing="1" w:after="100" w:afterAutospacing="1"/>
              <w:rPr>
                <w:rFonts w:ascii="Arial" w:hAnsi="Arial" w:cs="Arial"/>
                <w:color w:val="000000"/>
              </w:rPr>
            </w:pPr>
            <w:r w:rsidRPr="00100683">
              <w:rPr>
                <w:rFonts w:ascii="Arial" w:hAnsi="Arial" w:cs="Arial"/>
                <w:color w:val="000000"/>
              </w:rPr>
              <w:t>Basic Skills: Reading; Writing; speaking</w:t>
            </w:r>
          </w:p>
          <w:p w:rsidR="00DD1184" w:rsidRPr="00100683" w:rsidRDefault="00DD1184" w:rsidP="00DD1184">
            <w:pPr>
              <w:numPr>
                <w:ilvl w:val="0"/>
                <w:numId w:val="5"/>
              </w:numPr>
              <w:spacing w:before="100" w:beforeAutospacing="1" w:after="100" w:afterAutospacing="1"/>
              <w:rPr>
                <w:rFonts w:ascii="Arial" w:hAnsi="Arial" w:cs="Arial"/>
                <w:color w:val="000000"/>
              </w:rPr>
            </w:pPr>
            <w:r w:rsidRPr="00100683">
              <w:rPr>
                <w:rFonts w:ascii="Arial" w:hAnsi="Arial" w:cs="Arial"/>
                <w:color w:val="000000"/>
              </w:rPr>
              <w:t xml:space="preserve">Legal/Ethical: Safety; Reporting Student Conduct </w:t>
            </w:r>
          </w:p>
          <w:p w:rsidR="00DD1184" w:rsidRPr="00100683" w:rsidRDefault="00DD1184" w:rsidP="00DD1184">
            <w:pPr>
              <w:numPr>
                <w:ilvl w:val="0"/>
                <w:numId w:val="5"/>
              </w:numPr>
              <w:spacing w:before="100" w:beforeAutospacing="1" w:after="100" w:afterAutospacing="1"/>
              <w:rPr>
                <w:rFonts w:ascii="Arial" w:hAnsi="Arial" w:cs="Arial"/>
                <w:color w:val="000000"/>
              </w:rPr>
            </w:pPr>
            <w:r w:rsidRPr="00100683">
              <w:rPr>
                <w:rFonts w:ascii="Arial" w:hAnsi="Arial" w:cs="Arial"/>
                <w:color w:val="000000"/>
              </w:rPr>
              <w:t>Math and Science: Deep &amp; Connected; General Content Knowledge; Nature of the Discipline; Process Standards; Syntactic knowledge; Modeling</w:t>
            </w:r>
          </w:p>
          <w:p w:rsidR="00DD1184" w:rsidRPr="00100683" w:rsidRDefault="00DD1184" w:rsidP="00DD1184">
            <w:pPr>
              <w:numPr>
                <w:ilvl w:val="0"/>
                <w:numId w:val="5"/>
              </w:numPr>
              <w:spacing w:before="100" w:beforeAutospacing="1" w:after="100" w:afterAutospacing="1"/>
              <w:rPr>
                <w:rFonts w:ascii="Arial" w:hAnsi="Arial" w:cs="Arial"/>
                <w:color w:val="000000"/>
              </w:rPr>
            </w:pPr>
            <w:r w:rsidRPr="00100683">
              <w:rPr>
                <w:rFonts w:ascii="Arial" w:hAnsi="Arial" w:cs="Arial"/>
                <w:color w:val="000000"/>
              </w:rPr>
              <w:t>Pedagogical: Research; Developmental A &amp; S Interpret &amp; Apply Standards; Making Content Assessable; Curriculum Resources; Teaching Strategies</w:t>
            </w:r>
          </w:p>
          <w:p w:rsidR="00DD1184" w:rsidRPr="00100683" w:rsidRDefault="00DD1184" w:rsidP="00DD1184">
            <w:pPr>
              <w:numPr>
                <w:ilvl w:val="0"/>
                <w:numId w:val="5"/>
              </w:numPr>
              <w:spacing w:before="100" w:beforeAutospacing="1" w:after="100" w:afterAutospacing="1"/>
              <w:rPr>
                <w:rFonts w:ascii="Arial" w:hAnsi="Arial" w:cs="Arial"/>
                <w:color w:val="000000"/>
              </w:rPr>
            </w:pPr>
            <w:r w:rsidRPr="00100683">
              <w:rPr>
                <w:rFonts w:ascii="Arial" w:hAnsi="Arial" w:cs="Arial"/>
                <w:color w:val="000000"/>
              </w:rPr>
              <w:t xml:space="preserve">Planning: Instructional Strategies; Sequencing; Learning Goals; Questioning; Assessment; Management; Unit sequencing; </w:t>
            </w:r>
            <w:proofErr w:type="spellStart"/>
            <w:r w:rsidRPr="00100683">
              <w:rPr>
                <w:rFonts w:ascii="Arial" w:hAnsi="Arial" w:cs="Arial"/>
                <w:color w:val="000000"/>
              </w:rPr>
              <w:t>Metacognition</w:t>
            </w:r>
            <w:proofErr w:type="spellEnd"/>
            <w:r w:rsidRPr="00100683">
              <w:rPr>
                <w:rFonts w:ascii="Arial" w:hAnsi="Arial" w:cs="Arial"/>
                <w:color w:val="000000"/>
              </w:rPr>
              <w:t>; Curriculum Analysis</w:t>
            </w:r>
          </w:p>
          <w:p w:rsidR="00DD1184" w:rsidRPr="00100683" w:rsidRDefault="00DD1184" w:rsidP="00DD1184">
            <w:pPr>
              <w:numPr>
                <w:ilvl w:val="0"/>
                <w:numId w:val="5"/>
              </w:numPr>
              <w:spacing w:before="100" w:beforeAutospacing="1" w:after="100" w:afterAutospacing="1"/>
              <w:rPr>
                <w:rFonts w:ascii="Arial" w:hAnsi="Arial" w:cs="Arial"/>
                <w:color w:val="000000"/>
              </w:rPr>
            </w:pPr>
            <w:r w:rsidRPr="00100683">
              <w:rPr>
                <w:rFonts w:ascii="Arial" w:hAnsi="Arial" w:cs="Arial"/>
                <w:color w:val="000000"/>
              </w:rPr>
              <w:t xml:space="preserve">Profession: Value Application of Technology; Dress Professionally; Ethical - Academic Integrity; Time Management &amp; Responsibility; Team Player/Collaborate </w:t>
            </w:r>
          </w:p>
          <w:p w:rsidR="00DD1184" w:rsidRPr="00100683" w:rsidRDefault="00DD1184" w:rsidP="00DD1184">
            <w:pPr>
              <w:numPr>
                <w:ilvl w:val="0"/>
                <w:numId w:val="5"/>
              </w:numPr>
              <w:spacing w:before="100" w:beforeAutospacing="1" w:after="100" w:afterAutospacing="1"/>
              <w:rPr>
                <w:rFonts w:ascii="Arial" w:hAnsi="Arial" w:cs="Arial"/>
                <w:color w:val="000000"/>
              </w:rPr>
            </w:pPr>
            <w:r w:rsidRPr="00100683">
              <w:rPr>
                <w:rFonts w:ascii="Arial" w:hAnsi="Arial" w:cs="Arial"/>
                <w:color w:val="000000"/>
              </w:rPr>
              <w:t>Self: Life - Long Learner; Reflective Practitioner; Flexibility &amp; Adaptability; Open to Change; Hard Working Effective; Time Management</w:t>
            </w:r>
          </w:p>
          <w:p w:rsidR="00DD1184" w:rsidRPr="00100683" w:rsidRDefault="00DD1184" w:rsidP="00DD1184">
            <w:pPr>
              <w:numPr>
                <w:ilvl w:val="0"/>
                <w:numId w:val="5"/>
              </w:numPr>
              <w:spacing w:before="100" w:beforeAutospacing="1" w:after="100" w:afterAutospacing="1"/>
              <w:rPr>
                <w:rFonts w:ascii="Arial" w:hAnsi="Arial" w:cs="Arial"/>
                <w:color w:val="000000"/>
              </w:rPr>
            </w:pPr>
            <w:r w:rsidRPr="00100683">
              <w:rPr>
                <w:rFonts w:ascii="Arial" w:hAnsi="Arial" w:cs="Arial"/>
                <w:color w:val="000000"/>
              </w:rPr>
              <w:t xml:space="preserve">Teach and Learn: Problem Solving; </w:t>
            </w:r>
            <w:proofErr w:type="spellStart"/>
            <w:r w:rsidRPr="00100683">
              <w:rPr>
                <w:rFonts w:ascii="Arial" w:hAnsi="Arial" w:cs="Arial"/>
                <w:color w:val="000000"/>
              </w:rPr>
              <w:t>Metacognition</w:t>
            </w:r>
            <w:proofErr w:type="spellEnd"/>
            <w:r w:rsidRPr="00100683">
              <w:rPr>
                <w:rFonts w:ascii="Arial" w:hAnsi="Arial" w:cs="Arial"/>
                <w:color w:val="000000"/>
              </w:rPr>
              <w:t xml:space="preserve"> Instructional Strategies; General Pedagogical Knowledge; Classroom Management</w:t>
            </w:r>
          </w:p>
          <w:p w:rsidR="00DD1184" w:rsidRPr="00100683" w:rsidRDefault="00DD1184" w:rsidP="00DD1184">
            <w:pPr>
              <w:numPr>
                <w:ilvl w:val="0"/>
                <w:numId w:val="5"/>
              </w:numPr>
              <w:spacing w:before="100" w:beforeAutospacing="1" w:after="100" w:afterAutospacing="1"/>
              <w:rPr>
                <w:rFonts w:ascii="Arial" w:hAnsi="Arial" w:cs="Arial"/>
                <w:color w:val="000000"/>
              </w:rPr>
            </w:pPr>
            <w:r w:rsidRPr="00100683">
              <w:rPr>
                <w:rFonts w:ascii="Arial" w:hAnsi="Arial" w:cs="Arial"/>
                <w:color w:val="000000"/>
              </w:rPr>
              <w:t xml:space="preserve">Technology: Research; Pedagogically Appropriate </w:t>
            </w:r>
          </w:p>
          <w:p w:rsidR="00DD1184" w:rsidRPr="00100683" w:rsidRDefault="00DD1184" w:rsidP="00DD1184">
            <w:pPr>
              <w:numPr>
                <w:ilvl w:val="0"/>
                <w:numId w:val="5"/>
              </w:numPr>
              <w:spacing w:before="100" w:beforeAutospacing="1" w:after="100" w:afterAutospacing="1"/>
              <w:rPr>
                <w:rFonts w:ascii="Arial" w:hAnsi="Arial" w:cs="Arial"/>
                <w:color w:val="000000"/>
              </w:rPr>
            </w:pPr>
            <w:r w:rsidRPr="00100683">
              <w:rPr>
                <w:rFonts w:ascii="Arial" w:hAnsi="Arial" w:cs="Arial"/>
                <w:color w:val="000000"/>
              </w:rPr>
              <w:t>Ability to communicate mathematics clearly</w:t>
            </w:r>
          </w:p>
          <w:p w:rsidR="00DD1184" w:rsidRPr="00100683" w:rsidRDefault="00DD1184" w:rsidP="00DD1184">
            <w:pPr>
              <w:numPr>
                <w:ilvl w:val="0"/>
                <w:numId w:val="5"/>
              </w:numPr>
              <w:spacing w:before="100" w:beforeAutospacing="1" w:after="100" w:afterAutospacing="1"/>
              <w:rPr>
                <w:rFonts w:ascii="Arial" w:hAnsi="Arial" w:cs="Arial"/>
                <w:color w:val="000000"/>
              </w:rPr>
            </w:pPr>
            <w:r w:rsidRPr="00100683">
              <w:rPr>
                <w:rFonts w:ascii="Arial" w:hAnsi="Arial" w:cs="Arial"/>
                <w:color w:val="000000"/>
              </w:rPr>
              <w:t>Breadth and depth of mathematical knowledge</w:t>
            </w:r>
          </w:p>
          <w:p w:rsidR="00DD1184" w:rsidRPr="00100683" w:rsidRDefault="00DD1184" w:rsidP="00DD1184">
            <w:pPr>
              <w:numPr>
                <w:ilvl w:val="0"/>
                <w:numId w:val="5"/>
              </w:numPr>
              <w:spacing w:before="100" w:beforeAutospacing="1" w:after="100" w:afterAutospacing="1"/>
              <w:rPr>
                <w:rFonts w:ascii="Arial" w:hAnsi="Arial" w:cs="Arial"/>
                <w:color w:val="000000"/>
              </w:rPr>
            </w:pPr>
            <w:r w:rsidRPr="00100683">
              <w:rPr>
                <w:rFonts w:ascii="Arial" w:hAnsi="Arial" w:cs="Arial"/>
                <w:color w:val="000000"/>
              </w:rPr>
              <w:t>Facility with mathematical reasoning</w:t>
            </w:r>
          </w:p>
          <w:p w:rsidR="004F3222" w:rsidRDefault="004F3222" w:rsidP="00F570EA"/>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DD1184" w:rsidRDefault="00DD1184">
            <w:pPr>
              <w:rPr>
                <w:rFonts w:ascii="Arial" w:hAnsi="Arial" w:cs="Arial"/>
                <w:b/>
                <w:sz w:val="24"/>
                <w:szCs w:val="24"/>
              </w:rPr>
            </w:pPr>
            <w:r w:rsidRPr="00DD1184">
              <w:rPr>
                <w:rFonts w:ascii="Arial" w:hAnsi="Arial" w:cs="Arial"/>
                <w:b/>
                <w:sz w:val="24"/>
                <w:szCs w:val="24"/>
              </w:rPr>
              <w:t>UNCHANGED</w:t>
            </w:r>
          </w:p>
        </w:tc>
      </w:tr>
    </w:tbl>
    <w:p w:rsidR="0065207F" w:rsidRDefault="0065207F"/>
    <w:p w:rsidR="0065207F" w:rsidRDefault="0065207F"/>
    <w:p w:rsidR="0065207F" w:rsidRDefault="0065207F"/>
    <w:p w:rsidR="0065207F" w:rsidRDefault="0065207F"/>
    <w:tbl>
      <w:tblPr>
        <w:tblStyle w:val="TableGrid"/>
        <w:tblW w:w="0" w:type="auto"/>
        <w:tblLayout w:type="fixed"/>
        <w:tblLook w:val="04A0"/>
      </w:tblPr>
      <w:tblGrid>
        <w:gridCol w:w="5418"/>
        <w:gridCol w:w="5490"/>
      </w:tblGrid>
      <w:tr w:rsidR="0065207F" w:rsidTr="001A02A7">
        <w:tc>
          <w:tcPr>
            <w:tcW w:w="5418" w:type="dxa"/>
          </w:tcPr>
          <w:p w:rsidR="0065207F" w:rsidRPr="0065207F" w:rsidRDefault="005F6CD8" w:rsidP="0065207F">
            <w:pPr>
              <w:pStyle w:val="Heading3"/>
              <w:spacing w:line="260" w:lineRule="auto"/>
              <w:outlineLvl w:val="2"/>
              <w:rPr>
                <w:rFonts w:ascii="Arial" w:hAnsi="Arial" w:cs="Arial"/>
                <w:szCs w:val="24"/>
              </w:rPr>
            </w:pPr>
            <w:r w:rsidRPr="005F6CD8">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287DE0" w:rsidRPr="005821C8" w:rsidRDefault="00287DE0"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D33C32" w:rsidRPr="00D33C32" w:rsidRDefault="00D33C32" w:rsidP="00D33C32">
            <w:pPr>
              <w:pStyle w:val="NormalWeb"/>
            </w:pPr>
            <w:r w:rsidRPr="00D33C32">
              <w:t>In addition to University Requirements:</w:t>
            </w:r>
          </w:p>
          <w:p w:rsidR="00D33C32" w:rsidRPr="00D33C32" w:rsidRDefault="00D33C32" w:rsidP="00D33C32">
            <w:pPr>
              <w:numPr>
                <w:ilvl w:val="0"/>
                <w:numId w:val="1"/>
              </w:numPr>
              <w:spacing w:before="100" w:beforeAutospacing="1" w:after="100" w:afterAutospacing="1"/>
            </w:pPr>
            <w:r w:rsidRPr="00D33C32">
              <w:t>Complete individual plan requirements.</w:t>
            </w:r>
          </w:p>
          <w:p w:rsidR="00D33C32" w:rsidRPr="00D33C32" w:rsidRDefault="00D33C32" w:rsidP="00D33C32">
            <w:pPr>
              <w:pStyle w:val="NormalWeb"/>
            </w:pPr>
            <w:r w:rsidRPr="00D33C32">
              <w:t>Please note that you may be able to use some courses to meet more than one requirement. Contact your advisor for details.</w:t>
            </w:r>
          </w:p>
          <w:tbl>
            <w:tblPr>
              <w:tblW w:w="0" w:type="auto"/>
              <w:tblCellSpacing w:w="15" w:type="dxa"/>
              <w:tblLayout w:type="fixed"/>
              <w:tblCellMar>
                <w:top w:w="15" w:type="dxa"/>
                <w:left w:w="15" w:type="dxa"/>
                <w:bottom w:w="15" w:type="dxa"/>
                <w:right w:w="15" w:type="dxa"/>
              </w:tblCellMar>
              <w:tblLook w:val="04A0"/>
            </w:tblPr>
            <w:tblGrid>
              <w:gridCol w:w="3149"/>
              <w:gridCol w:w="1029"/>
            </w:tblGrid>
            <w:tr w:rsidR="00D33C32" w:rsidRPr="00D33C32" w:rsidTr="00D33C32">
              <w:trPr>
                <w:tblHeader/>
                <w:tblCellSpacing w:w="15" w:type="dxa"/>
              </w:trPr>
              <w:tc>
                <w:tcPr>
                  <w:tcW w:w="3104" w:type="dxa"/>
                  <w:vAlign w:val="center"/>
                  <w:hideMark/>
                </w:tcPr>
                <w:p w:rsidR="00D33C32" w:rsidRPr="00D33C32" w:rsidRDefault="00D33C32">
                  <w:pPr>
                    <w:rPr>
                      <w:sz w:val="24"/>
                      <w:szCs w:val="24"/>
                    </w:rPr>
                  </w:pPr>
                  <w:r w:rsidRPr="00D33C32">
                    <w:t>Minimum Units for Completion</w:t>
                  </w:r>
                </w:p>
              </w:tc>
              <w:tc>
                <w:tcPr>
                  <w:tcW w:w="984" w:type="dxa"/>
                  <w:vAlign w:val="center"/>
                  <w:hideMark/>
                </w:tcPr>
                <w:p w:rsidR="00D33C32" w:rsidRPr="00D33C32" w:rsidRDefault="00D33C32">
                  <w:pPr>
                    <w:rPr>
                      <w:sz w:val="24"/>
                      <w:szCs w:val="24"/>
                    </w:rPr>
                  </w:pPr>
                  <w:r w:rsidRPr="00D33C32">
                    <w:t>20</w:t>
                  </w:r>
                </w:p>
              </w:tc>
            </w:tr>
            <w:tr w:rsidR="00D33C32" w:rsidRPr="00D33C32" w:rsidTr="00D33C32">
              <w:trPr>
                <w:tblCellSpacing w:w="15" w:type="dxa"/>
              </w:trPr>
              <w:tc>
                <w:tcPr>
                  <w:tcW w:w="3104" w:type="dxa"/>
                  <w:vAlign w:val="center"/>
                  <w:hideMark/>
                </w:tcPr>
                <w:p w:rsidR="00D33C32" w:rsidRPr="00D33C32" w:rsidRDefault="00D33C32">
                  <w:pPr>
                    <w:rPr>
                      <w:sz w:val="24"/>
                      <w:szCs w:val="24"/>
                    </w:rPr>
                  </w:pPr>
                  <w:r w:rsidRPr="00D33C32">
                    <w:t>GPA</w:t>
                  </w:r>
                </w:p>
              </w:tc>
              <w:tc>
                <w:tcPr>
                  <w:tcW w:w="984" w:type="dxa"/>
                  <w:vAlign w:val="center"/>
                  <w:hideMark/>
                </w:tcPr>
                <w:p w:rsidR="00D33C32" w:rsidRPr="00D33C32" w:rsidRDefault="00D33C32">
                  <w:pPr>
                    <w:rPr>
                      <w:sz w:val="24"/>
                      <w:szCs w:val="24"/>
                    </w:rPr>
                  </w:pPr>
                  <w:r w:rsidRPr="00D33C32">
                    <w:t>C</w:t>
                  </w:r>
                </w:p>
              </w:tc>
            </w:tr>
            <w:tr w:rsidR="00D33C32" w:rsidRPr="00D33C32" w:rsidTr="00D33C32">
              <w:trPr>
                <w:tblCellSpacing w:w="15" w:type="dxa"/>
              </w:trPr>
              <w:tc>
                <w:tcPr>
                  <w:tcW w:w="3104" w:type="dxa"/>
                  <w:vAlign w:val="center"/>
                  <w:hideMark/>
                </w:tcPr>
                <w:p w:rsidR="00D33C32" w:rsidRPr="00D33C32" w:rsidRDefault="00D33C32">
                  <w:pPr>
                    <w:rPr>
                      <w:sz w:val="24"/>
                      <w:szCs w:val="24"/>
                    </w:rPr>
                  </w:pPr>
                  <w:r w:rsidRPr="00D33C32">
                    <w:t>Mathematics Required</w:t>
                  </w:r>
                </w:p>
              </w:tc>
              <w:tc>
                <w:tcPr>
                  <w:tcW w:w="984" w:type="dxa"/>
                  <w:vAlign w:val="center"/>
                  <w:hideMark/>
                </w:tcPr>
                <w:p w:rsidR="00D33C32" w:rsidRPr="00D33C32" w:rsidRDefault="005F6CD8">
                  <w:pPr>
                    <w:rPr>
                      <w:sz w:val="24"/>
                      <w:szCs w:val="24"/>
                    </w:rPr>
                  </w:pPr>
                  <w:hyperlink r:id="rId12" w:tgtFrame="_blank" w:history="1">
                    <w:r w:rsidR="00D33C32" w:rsidRPr="00D33C32">
                      <w:rPr>
                        <w:rStyle w:val="Hyperlink"/>
                        <w:color w:val="auto"/>
                      </w:rPr>
                      <w:t>MAT 401</w:t>
                    </w:r>
                  </w:hyperlink>
                </w:p>
              </w:tc>
            </w:tr>
            <w:tr w:rsidR="00D33C32" w:rsidRPr="00D33C32" w:rsidTr="00D33C32">
              <w:trPr>
                <w:tblCellSpacing w:w="15" w:type="dxa"/>
              </w:trPr>
              <w:tc>
                <w:tcPr>
                  <w:tcW w:w="3104" w:type="dxa"/>
                  <w:vAlign w:val="center"/>
                </w:tcPr>
                <w:p w:rsidR="00D33C32" w:rsidRPr="00D33C32" w:rsidRDefault="00D33C32"/>
                <w:p w:rsidR="00D33C32" w:rsidRPr="00D33C32" w:rsidRDefault="00D33C32" w:rsidP="00D33C32">
                  <w:pPr>
                    <w:pStyle w:val="Heading5"/>
                    <w:rPr>
                      <w:color w:val="auto"/>
                    </w:rPr>
                  </w:pPr>
                  <w:r w:rsidRPr="00D33C32">
                    <w:rPr>
                      <w:color w:val="auto"/>
                    </w:rPr>
                    <w:t>Minor Requirements</w:t>
                  </w:r>
                </w:p>
                <w:p w:rsidR="00D33C32" w:rsidRPr="00D33C32" w:rsidRDefault="00D33C32" w:rsidP="00D33C32">
                  <w:pPr>
                    <w:numPr>
                      <w:ilvl w:val="0"/>
                      <w:numId w:val="3"/>
                    </w:numPr>
                    <w:spacing w:before="100" w:beforeAutospacing="1" w:after="100" w:afterAutospacing="1"/>
                    <w:ind w:left="0"/>
                  </w:pPr>
                  <w:r w:rsidRPr="00D33C32">
                    <w:t>Take the following 20 units with a Grade of "C" or better in each course:</w:t>
                  </w:r>
                </w:p>
                <w:p w:rsidR="00D33C32" w:rsidRPr="00D33C32" w:rsidRDefault="005F6CD8" w:rsidP="00D33C32">
                  <w:pPr>
                    <w:numPr>
                      <w:ilvl w:val="1"/>
                      <w:numId w:val="3"/>
                    </w:numPr>
                    <w:spacing w:before="100" w:beforeAutospacing="1" w:after="100" w:afterAutospacing="1"/>
                    <w:ind w:left="720"/>
                  </w:pPr>
                  <w:hyperlink r:id="rId13" w:tgtFrame="_blank" w:history="1">
                    <w:r w:rsidR="00D33C32" w:rsidRPr="00D33C32">
                      <w:rPr>
                        <w:rStyle w:val="Hyperlink"/>
                        <w:color w:val="auto"/>
                      </w:rPr>
                      <w:t>MAT 136</w:t>
                    </w:r>
                  </w:hyperlink>
                  <w:r w:rsidR="00D33C32" w:rsidRPr="00D33C32">
                    <w:t xml:space="preserve">, </w:t>
                  </w:r>
                  <w:hyperlink r:id="rId14" w:tgtFrame="_blank" w:history="1">
                    <w:r w:rsidR="00D33C32" w:rsidRPr="00D33C32">
                      <w:rPr>
                        <w:rStyle w:val="Hyperlink"/>
                        <w:color w:val="auto"/>
                      </w:rPr>
                      <w:t>MAT 137</w:t>
                    </w:r>
                  </w:hyperlink>
                  <w:r w:rsidR="00D33C32" w:rsidRPr="00D33C32">
                    <w:t xml:space="preserve">, </w:t>
                  </w:r>
                  <w:hyperlink r:id="rId15" w:tgtFrame="_blank" w:history="1">
                    <w:r w:rsidR="00D33C32" w:rsidRPr="00D33C32">
                      <w:rPr>
                        <w:rStyle w:val="Hyperlink"/>
                        <w:color w:val="auto"/>
                      </w:rPr>
                      <w:t>MAT 320W</w:t>
                    </w:r>
                  </w:hyperlink>
                  <w:r w:rsidR="00D33C32" w:rsidRPr="00D33C32">
                    <w:t xml:space="preserve">, </w:t>
                  </w:r>
                  <w:hyperlink r:id="rId16" w:tgtFrame="_blank" w:history="1">
                    <w:r w:rsidR="00D33C32" w:rsidRPr="00D33C32">
                      <w:rPr>
                        <w:rStyle w:val="Hyperlink"/>
                        <w:color w:val="auto"/>
                      </w:rPr>
                      <w:t>MAT 401</w:t>
                    </w:r>
                  </w:hyperlink>
                  <w:r w:rsidR="00D33C32" w:rsidRPr="00D33C32">
                    <w:t xml:space="preserve"> (14 units)</w:t>
                  </w:r>
                </w:p>
                <w:p w:rsidR="00D33C32" w:rsidRPr="00D33C32" w:rsidRDefault="005F6CD8" w:rsidP="00D33C32">
                  <w:pPr>
                    <w:numPr>
                      <w:ilvl w:val="1"/>
                      <w:numId w:val="3"/>
                    </w:numPr>
                    <w:spacing w:before="100" w:beforeAutospacing="1" w:after="100" w:afterAutospacing="1"/>
                    <w:ind w:left="720"/>
                  </w:pPr>
                  <w:hyperlink r:id="rId17" w:tgtFrame="_blank" w:history="1">
                    <w:r w:rsidR="00D33C32" w:rsidRPr="00D33C32">
                      <w:rPr>
                        <w:rStyle w:val="Hyperlink"/>
                        <w:color w:val="auto"/>
                      </w:rPr>
                      <w:t>STA 275</w:t>
                    </w:r>
                  </w:hyperlink>
                  <w:r w:rsidR="00D33C32" w:rsidRPr="00D33C32">
                    <w:t xml:space="preserve"> (3 units)</w:t>
                  </w:r>
                </w:p>
                <w:p w:rsidR="00D33C32" w:rsidRPr="00D33C32" w:rsidRDefault="00D33C32" w:rsidP="00D33C32">
                  <w:pPr>
                    <w:spacing w:beforeAutospacing="1" w:afterAutospacing="1"/>
                  </w:pPr>
                  <w:r w:rsidRPr="00D33C32">
                    <w:t>Select from the following (3 units):</w:t>
                  </w:r>
                </w:p>
                <w:p w:rsidR="00D33C32" w:rsidRPr="00D33C32" w:rsidRDefault="005F6CD8" w:rsidP="00D33C32">
                  <w:pPr>
                    <w:numPr>
                      <w:ilvl w:val="1"/>
                      <w:numId w:val="3"/>
                    </w:numPr>
                    <w:spacing w:before="100" w:beforeAutospacing="1" w:after="100" w:afterAutospacing="1"/>
                    <w:ind w:left="720"/>
                  </w:pPr>
                  <w:hyperlink r:id="rId18" w:tgtFrame="_blank" w:history="1">
                    <w:r w:rsidR="00D33C32" w:rsidRPr="00D33C32">
                      <w:rPr>
                        <w:rStyle w:val="Hyperlink"/>
                        <w:color w:val="auto"/>
                      </w:rPr>
                      <w:t>MAT 185</w:t>
                    </w:r>
                  </w:hyperlink>
                  <w:r w:rsidR="00D33C32" w:rsidRPr="00D33C32">
                    <w:t xml:space="preserve">, </w:t>
                  </w:r>
                  <w:hyperlink r:id="rId19" w:tgtFrame="_blank" w:history="1">
                    <w:r w:rsidR="00D33C32" w:rsidRPr="00D33C32">
                      <w:rPr>
                        <w:rStyle w:val="Hyperlink"/>
                        <w:color w:val="auto"/>
                      </w:rPr>
                      <w:t>MAT 226</w:t>
                    </w:r>
                  </w:hyperlink>
                  <w:r w:rsidR="00D33C32" w:rsidRPr="00D33C32">
                    <w:t xml:space="preserve">, </w:t>
                  </w:r>
                  <w:hyperlink r:id="rId20" w:tgtFrame="_blank" w:history="1">
                    <w:r w:rsidR="00D33C32" w:rsidRPr="00D33C32">
                      <w:rPr>
                        <w:rStyle w:val="Hyperlink"/>
                        <w:color w:val="auto"/>
                      </w:rPr>
                      <w:t>MAT 365</w:t>
                    </w:r>
                  </w:hyperlink>
                  <w:r w:rsidR="00D33C32" w:rsidRPr="00D33C32">
                    <w:t xml:space="preserve">, </w:t>
                  </w:r>
                  <w:hyperlink r:id="rId21" w:tgtFrame="_blank" w:history="1">
                    <w:r w:rsidR="00D33C32" w:rsidRPr="00D33C32">
                      <w:rPr>
                        <w:rStyle w:val="Hyperlink"/>
                        <w:color w:val="auto"/>
                      </w:rPr>
                      <w:t>MAT 402</w:t>
                    </w:r>
                  </w:hyperlink>
                </w:p>
                <w:p w:rsidR="00D33C32" w:rsidRPr="00D33C32" w:rsidRDefault="00D33C32" w:rsidP="00D33C32">
                  <w:pPr>
                    <w:numPr>
                      <w:ilvl w:val="0"/>
                      <w:numId w:val="4"/>
                    </w:numPr>
                    <w:spacing w:before="100" w:beforeAutospacing="1" w:after="100" w:afterAutospacing="1"/>
                    <w:ind w:left="0"/>
                  </w:pPr>
                  <w:r w:rsidRPr="00D33C32">
                    <w:t>Be aware that some courses may have prerequisites that you must also take. For prerequisite information click on the course or see your advisor.</w:t>
                  </w:r>
                </w:p>
                <w:p w:rsidR="00D33C32" w:rsidRPr="00D33C32" w:rsidRDefault="00D33C32"/>
              </w:tc>
              <w:tc>
                <w:tcPr>
                  <w:tcW w:w="984" w:type="dxa"/>
                  <w:vAlign w:val="center"/>
                </w:tcPr>
                <w:p w:rsidR="00D33C32" w:rsidRPr="00D33C32" w:rsidRDefault="00D33C32"/>
              </w:tc>
            </w:tr>
          </w:tbl>
          <w:p w:rsidR="00D33C32" w:rsidRDefault="00D33C32"/>
        </w:tc>
        <w:tc>
          <w:tcPr>
            <w:tcW w:w="5490" w:type="dxa"/>
          </w:tcPr>
          <w:p w:rsidR="0065207F" w:rsidRPr="00DF6505" w:rsidRDefault="0065207F">
            <w:pPr>
              <w:rPr>
                <w:rFonts w:ascii="Arial" w:hAnsi="Arial" w:cs="Arial"/>
                <w:sz w:val="24"/>
                <w:szCs w:val="24"/>
              </w:rPr>
            </w:pPr>
            <w:r w:rsidRPr="0065207F">
              <w:rPr>
                <w:rFonts w:ascii="Arial" w:hAnsi="Arial" w:cs="Arial"/>
                <w:sz w:val="24"/>
                <w:szCs w:val="24"/>
              </w:rPr>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65207F" w:rsidRDefault="0065207F">
            <w:pPr>
              <w:rPr>
                <w:rFonts w:ascii="Arial" w:hAnsi="Arial" w:cs="Arial"/>
                <w:b/>
                <w:sz w:val="24"/>
                <w:szCs w:val="24"/>
              </w:rPr>
            </w:pPr>
          </w:p>
          <w:p w:rsidR="00D33C32" w:rsidRPr="00D33C32" w:rsidRDefault="00D33C32" w:rsidP="00D33C32">
            <w:pPr>
              <w:pStyle w:val="NormalWeb"/>
            </w:pPr>
            <w:r w:rsidRPr="00D33C32">
              <w:t>In addition to University Requirements:</w:t>
            </w:r>
          </w:p>
          <w:p w:rsidR="00D33C32" w:rsidRPr="00D33C32" w:rsidRDefault="00D33C32" w:rsidP="00D33C32">
            <w:pPr>
              <w:numPr>
                <w:ilvl w:val="0"/>
                <w:numId w:val="1"/>
              </w:numPr>
              <w:spacing w:before="100" w:beforeAutospacing="1" w:after="100" w:afterAutospacing="1"/>
            </w:pPr>
            <w:r w:rsidRPr="00D33C32">
              <w:t>Complete individual plan requirements.</w:t>
            </w:r>
          </w:p>
          <w:p w:rsidR="00D33C32" w:rsidRPr="00D33C32" w:rsidRDefault="00D33C32" w:rsidP="00D33C32">
            <w:pPr>
              <w:pStyle w:val="NormalWeb"/>
            </w:pPr>
            <w:r w:rsidRPr="00D33C32">
              <w:t>Please note that you may be able to use some courses to meet more than one requirement. Contact your advisor for details.</w:t>
            </w:r>
          </w:p>
          <w:tbl>
            <w:tblPr>
              <w:tblW w:w="0" w:type="auto"/>
              <w:tblCellSpacing w:w="15" w:type="dxa"/>
              <w:tblLayout w:type="fixed"/>
              <w:tblCellMar>
                <w:top w:w="15" w:type="dxa"/>
                <w:left w:w="15" w:type="dxa"/>
                <w:bottom w:w="15" w:type="dxa"/>
                <w:right w:w="15" w:type="dxa"/>
              </w:tblCellMar>
              <w:tblLook w:val="04A0"/>
            </w:tblPr>
            <w:tblGrid>
              <w:gridCol w:w="3149"/>
              <w:gridCol w:w="1029"/>
            </w:tblGrid>
            <w:tr w:rsidR="00D33C32" w:rsidRPr="00D33C32" w:rsidTr="000D0FDF">
              <w:trPr>
                <w:tblHeader/>
                <w:tblCellSpacing w:w="15" w:type="dxa"/>
              </w:trPr>
              <w:tc>
                <w:tcPr>
                  <w:tcW w:w="3104" w:type="dxa"/>
                  <w:vAlign w:val="center"/>
                  <w:hideMark/>
                </w:tcPr>
                <w:p w:rsidR="00D33C32" w:rsidRPr="00D33C32" w:rsidRDefault="00D33C32" w:rsidP="000D0FDF">
                  <w:pPr>
                    <w:rPr>
                      <w:sz w:val="24"/>
                      <w:szCs w:val="24"/>
                    </w:rPr>
                  </w:pPr>
                  <w:r w:rsidRPr="00D33C32">
                    <w:t>Minimum Units for Completion</w:t>
                  </w:r>
                </w:p>
              </w:tc>
              <w:tc>
                <w:tcPr>
                  <w:tcW w:w="984" w:type="dxa"/>
                  <w:vAlign w:val="center"/>
                  <w:hideMark/>
                </w:tcPr>
                <w:p w:rsidR="00D33C32" w:rsidRPr="00D33C32" w:rsidRDefault="006D5D71" w:rsidP="000D0FDF">
                  <w:pPr>
                    <w:rPr>
                      <w:sz w:val="24"/>
                      <w:szCs w:val="24"/>
                    </w:rPr>
                  </w:pPr>
                  <w:r>
                    <w:rPr>
                      <w:b/>
                    </w:rPr>
                    <w:t>19</w:t>
                  </w:r>
                  <w:r w:rsidRPr="00D33C32">
                    <w:t xml:space="preserve"> </w:t>
                  </w:r>
                  <w:r w:rsidRPr="00D33C32">
                    <w:rPr>
                      <w:strike/>
                      <w:color w:val="FF0000"/>
                    </w:rPr>
                    <w:t>20</w:t>
                  </w:r>
                </w:p>
              </w:tc>
            </w:tr>
            <w:tr w:rsidR="00D33C32" w:rsidRPr="00D33C32" w:rsidTr="000D0FDF">
              <w:trPr>
                <w:tblCellSpacing w:w="15" w:type="dxa"/>
              </w:trPr>
              <w:tc>
                <w:tcPr>
                  <w:tcW w:w="3104" w:type="dxa"/>
                  <w:vAlign w:val="center"/>
                  <w:hideMark/>
                </w:tcPr>
                <w:p w:rsidR="00D33C32" w:rsidRPr="00D33C32" w:rsidRDefault="00D33C32" w:rsidP="000D0FDF">
                  <w:pPr>
                    <w:rPr>
                      <w:sz w:val="24"/>
                      <w:szCs w:val="24"/>
                    </w:rPr>
                  </w:pPr>
                  <w:r w:rsidRPr="00D33C32">
                    <w:t>GPA</w:t>
                  </w:r>
                </w:p>
              </w:tc>
              <w:tc>
                <w:tcPr>
                  <w:tcW w:w="984" w:type="dxa"/>
                  <w:vAlign w:val="center"/>
                  <w:hideMark/>
                </w:tcPr>
                <w:p w:rsidR="00D33C32" w:rsidRPr="00D33C32" w:rsidRDefault="00D33C32" w:rsidP="000D0FDF">
                  <w:pPr>
                    <w:rPr>
                      <w:sz w:val="24"/>
                      <w:szCs w:val="24"/>
                    </w:rPr>
                  </w:pPr>
                  <w:r w:rsidRPr="00D33C32">
                    <w:t>C</w:t>
                  </w:r>
                </w:p>
              </w:tc>
            </w:tr>
            <w:tr w:rsidR="00D33C32" w:rsidRPr="00D33C32" w:rsidTr="000D0FDF">
              <w:trPr>
                <w:tblCellSpacing w:w="15" w:type="dxa"/>
              </w:trPr>
              <w:tc>
                <w:tcPr>
                  <w:tcW w:w="3104" w:type="dxa"/>
                  <w:vAlign w:val="center"/>
                  <w:hideMark/>
                </w:tcPr>
                <w:p w:rsidR="00D33C32" w:rsidRPr="00D33C32" w:rsidRDefault="00D33C32" w:rsidP="000D0FDF">
                  <w:pPr>
                    <w:rPr>
                      <w:sz w:val="24"/>
                      <w:szCs w:val="24"/>
                    </w:rPr>
                  </w:pPr>
                  <w:r w:rsidRPr="00D33C32">
                    <w:t>Mathematics Required</w:t>
                  </w:r>
                </w:p>
              </w:tc>
              <w:tc>
                <w:tcPr>
                  <w:tcW w:w="984" w:type="dxa"/>
                  <w:vAlign w:val="center"/>
                  <w:hideMark/>
                </w:tcPr>
                <w:p w:rsidR="00D33C32" w:rsidRPr="00D33C32" w:rsidRDefault="005F6CD8" w:rsidP="000D0FDF">
                  <w:pPr>
                    <w:rPr>
                      <w:sz w:val="24"/>
                      <w:szCs w:val="24"/>
                    </w:rPr>
                  </w:pPr>
                  <w:hyperlink r:id="rId22" w:tgtFrame="_blank" w:history="1">
                    <w:r w:rsidR="00D33C32" w:rsidRPr="006D5D71">
                      <w:rPr>
                        <w:rStyle w:val="Hyperlink"/>
                        <w:color w:val="auto"/>
                        <w:highlight w:val="yellow"/>
                      </w:rPr>
                      <w:t xml:space="preserve">MAT </w:t>
                    </w:r>
                    <w:r w:rsidR="00D33C32" w:rsidRPr="006D5D71">
                      <w:rPr>
                        <w:rStyle w:val="Hyperlink"/>
                        <w:b/>
                        <w:color w:val="auto"/>
                        <w:highlight w:val="yellow"/>
                      </w:rPr>
                      <w:t xml:space="preserve">402 </w:t>
                    </w:r>
                    <w:r w:rsidR="00D33C32" w:rsidRPr="006D5D71">
                      <w:rPr>
                        <w:rStyle w:val="Hyperlink"/>
                        <w:strike/>
                        <w:color w:val="FF0000"/>
                        <w:highlight w:val="yellow"/>
                      </w:rPr>
                      <w:t>401</w:t>
                    </w:r>
                  </w:hyperlink>
                </w:p>
              </w:tc>
            </w:tr>
            <w:tr w:rsidR="00D33C32" w:rsidRPr="00D33C32" w:rsidTr="000D0FDF">
              <w:trPr>
                <w:tblCellSpacing w:w="15" w:type="dxa"/>
              </w:trPr>
              <w:tc>
                <w:tcPr>
                  <w:tcW w:w="3104" w:type="dxa"/>
                  <w:vAlign w:val="center"/>
                </w:tcPr>
                <w:p w:rsidR="00D33C32" w:rsidRPr="00D33C32" w:rsidRDefault="00D33C32" w:rsidP="000D0FDF"/>
                <w:p w:rsidR="00D33C32" w:rsidRPr="00D33C32" w:rsidRDefault="00D33C32" w:rsidP="000D0FDF">
                  <w:pPr>
                    <w:pStyle w:val="Heading5"/>
                    <w:rPr>
                      <w:color w:val="auto"/>
                    </w:rPr>
                  </w:pPr>
                  <w:r w:rsidRPr="00D33C32">
                    <w:rPr>
                      <w:color w:val="auto"/>
                    </w:rPr>
                    <w:t>Minor Requirements</w:t>
                  </w:r>
                </w:p>
                <w:p w:rsidR="00D33C32" w:rsidRPr="00D33C32" w:rsidRDefault="00D33C32" w:rsidP="000D0FDF">
                  <w:pPr>
                    <w:numPr>
                      <w:ilvl w:val="0"/>
                      <w:numId w:val="3"/>
                    </w:numPr>
                    <w:spacing w:before="100" w:beforeAutospacing="1" w:after="100" w:afterAutospacing="1"/>
                    <w:ind w:left="0"/>
                  </w:pPr>
                  <w:r w:rsidRPr="00D33C32">
                    <w:t>Take the following</w:t>
                  </w:r>
                  <w:r>
                    <w:t xml:space="preserve"> </w:t>
                  </w:r>
                  <w:r>
                    <w:rPr>
                      <w:b/>
                    </w:rPr>
                    <w:t>19</w:t>
                  </w:r>
                  <w:r w:rsidRPr="00D33C32">
                    <w:t xml:space="preserve"> </w:t>
                  </w:r>
                  <w:r w:rsidRPr="00D33C32">
                    <w:rPr>
                      <w:strike/>
                      <w:color w:val="FF0000"/>
                    </w:rPr>
                    <w:t>20</w:t>
                  </w:r>
                  <w:r w:rsidRPr="00D33C32">
                    <w:t xml:space="preserve"> units with a Grade of "C" or better in each course:</w:t>
                  </w:r>
                </w:p>
                <w:p w:rsidR="00D33C32" w:rsidRPr="00D33C32" w:rsidRDefault="005F6CD8" w:rsidP="000D0FDF">
                  <w:pPr>
                    <w:numPr>
                      <w:ilvl w:val="1"/>
                      <w:numId w:val="3"/>
                    </w:numPr>
                    <w:spacing w:before="100" w:beforeAutospacing="1" w:after="100" w:afterAutospacing="1"/>
                    <w:ind w:left="720"/>
                  </w:pPr>
                  <w:hyperlink r:id="rId23" w:tgtFrame="_blank" w:history="1">
                    <w:r w:rsidR="00D33C32" w:rsidRPr="00D33C32">
                      <w:rPr>
                        <w:rStyle w:val="Hyperlink"/>
                        <w:color w:val="auto"/>
                      </w:rPr>
                      <w:t>MAT 136</w:t>
                    </w:r>
                  </w:hyperlink>
                  <w:r w:rsidR="00D33C32" w:rsidRPr="00D33C32">
                    <w:rPr>
                      <w:strike/>
                      <w:color w:val="FF0000"/>
                    </w:rPr>
                    <w:t xml:space="preserve">, </w:t>
                  </w:r>
                  <w:hyperlink r:id="rId24" w:tgtFrame="_blank" w:history="1">
                    <w:r w:rsidR="00D33C32" w:rsidRPr="00D33C32">
                      <w:rPr>
                        <w:rStyle w:val="Hyperlink"/>
                        <w:strike/>
                        <w:color w:val="FF0000"/>
                      </w:rPr>
                      <w:t>MAT 137</w:t>
                    </w:r>
                  </w:hyperlink>
                  <w:r w:rsidR="00D33C32" w:rsidRPr="00D33C32">
                    <w:rPr>
                      <w:strike/>
                      <w:color w:val="FF0000"/>
                    </w:rPr>
                    <w:t xml:space="preserve">, </w:t>
                  </w:r>
                  <w:hyperlink r:id="rId25" w:tgtFrame="_blank" w:history="1">
                    <w:r w:rsidR="00D33C32" w:rsidRPr="00D33C32">
                      <w:rPr>
                        <w:rStyle w:val="Hyperlink"/>
                        <w:strike/>
                        <w:color w:val="FF0000"/>
                      </w:rPr>
                      <w:t>MAT 320W</w:t>
                    </w:r>
                  </w:hyperlink>
                  <w:r w:rsidR="00D33C32" w:rsidRPr="00D33C32">
                    <w:t>,</w:t>
                  </w:r>
                  <w:r w:rsidR="00D33C32">
                    <w:t xml:space="preserve"> </w:t>
                  </w:r>
                  <w:r w:rsidR="00D33C32">
                    <w:rPr>
                      <w:b/>
                    </w:rPr>
                    <w:t xml:space="preserve">MAT185, MAT 220, </w:t>
                  </w:r>
                  <w:r w:rsidR="00D33C32" w:rsidRPr="00D33C32">
                    <w:t xml:space="preserve"> </w:t>
                  </w:r>
                  <w:hyperlink r:id="rId26" w:tgtFrame="_blank" w:history="1">
                    <w:r w:rsidR="00D33C32" w:rsidRPr="00D33C32">
                      <w:rPr>
                        <w:rStyle w:val="Hyperlink"/>
                        <w:color w:val="auto"/>
                      </w:rPr>
                      <w:t>MAT 401</w:t>
                    </w:r>
                  </w:hyperlink>
                  <w:r w:rsidR="00D33C32">
                    <w:rPr>
                      <w:b/>
                    </w:rPr>
                    <w:t xml:space="preserve">, MAT 402 </w:t>
                  </w:r>
                  <w:r w:rsidR="00D33C32" w:rsidRPr="00D33C32">
                    <w:t xml:space="preserve"> (</w:t>
                  </w:r>
                  <w:r w:rsidR="00D33C32">
                    <w:rPr>
                      <w:b/>
                    </w:rPr>
                    <w:t xml:space="preserve">16 </w:t>
                  </w:r>
                  <w:r w:rsidR="00D33C32" w:rsidRPr="00D33C32">
                    <w:rPr>
                      <w:strike/>
                      <w:color w:val="FF0000"/>
                    </w:rPr>
                    <w:t>14</w:t>
                  </w:r>
                  <w:r w:rsidR="00D33C32" w:rsidRPr="00D33C32">
                    <w:t xml:space="preserve"> units)</w:t>
                  </w:r>
                </w:p>
                <w:p w:rsidR="00D33C32" w:rsidRPr="00D33C32" w:rsidRDefault="005F6CD8" w:rsidP="000D0FDF">
                  <w:pPr>
                    <w:numPr>
                      <w:ilvl w:val="1"/>
                      <w:numId w:val="3"/>
                    </w:numPr>
                    <w:spacing w:before="100" w:beforeAutospacing="1" w:after="100" w:afterAutospacing="1"/>
                    <w:ind w:left="720"/>
                  </w:pPr>
                  <w:hyperlink r:id="rId27" w:tgtFrame="_blank" w:history="1">
                    <w:r w:rsidR="00D33C32" w:rsidRPr="00D33C32">
                      <w:rPr>
                        <w:rStyle w:val="Hyperlink"/>
                        <w:color w:val="auto"/>
                      </w:rPr>
                      <w:t xml:space="preserve">STA </w:t>
                    </w:r>
                    <w:r w:rsidR="00D33C32">
                      <w:rPr>
                        <w:rStyle w:val="Hyperlink"/>
                        <w:b/>
                        <w:color w:val="auto"/>
                      </w:rPr>
                      <w:t xml:space="preserve">270 or </w:t>
                    </w:r>
                    <w:r w:rsidR="00D33C32" w:rsidRPr="00D33C32">
                      <w:rPr>
                        <w:rStyle w:val="Hyperlink"/>
                        <w:color w:val="auto"/>
                      </w:rPr>
                      <w:t>275</w:t>
                    </w:r>
                  </w:hyperlink>
                  <w:r w:rsidR="00D33C32" w:rsidRPr="00D33C32">
                    <w:t xml:space="preserve"> (3 units)</w:t>
                  </w:r>
                </w:p>
                <w:p w:rsidR="00D33C32" w:rsidRPr="00D33C32" w:rsidRDefault="00D33C32" w:rsidP="000D0FDF">
                  <w:pPr>
                    <w:spacing w:beforeAutospacing="1" w:afterAutospacing="1"/>
                    <w:rPr>
                      <w:strike/>
                      <w:color w:val="FF0000"/>
                    </w:rPr>
                  </w:pPr>
                  <w:r w:rsidRPr="00D33C32">
                    <w:rPr>
                      <w:strike/>
                      <w:color w:val="FF0000"/>
                    </w:rPr>
                    <w:t>Select from the following (3 units):</w:t>
                  </w:r>
                </w:p>
                <w:p w:rsidR="00D33C32" w:rsidRPr="00D33C32" w:rsidRDefault="005F6CD8" w:rsidP="000D0FDF">
                  <w:pPr>
                    <w:numPr>
                      <w:ilvl w:val="1"/>
                      <w:numId w:val="3"/>
                    </w:numPr>
                    <w:spacing w:before="100" w:beforeAutospacing="1" w:after="100" w:afterAutospacing="1"/>
                    <w:ind w:left="720"/>
                  </w:pPr>
                  <w:hyperlink r:id="rId28" w:tgtFrame="_blank" w:history="1">
                    <w:r w:rsidR="00D33C32" w:rsidRPr="00D33C32">
                      <w:rPr>
                        <w:rStyle w:val="Hyperlink"/>
                        <w:strike/>
                        <w:color w:val="FF0000"/>
                        <w:u w:val="none"/>
                      </w:rPr>
                      <w:t>MAT 185</w:t>
                    </w:r>
                  </w:hyperlink>
                  <w:r w:rsidR="00D33C32" w:rsidRPr="00D33C32">
                    <w:rPr>
                      <w:strike/>
                      <w:color w:val="FF0000"/>
                    </w:rPr>
                    <w:t xml:space="preserve">, </w:t>
                  </w:r>
                  <w:hyperlink r:id="rId29" w:tgtFrame="_blank" w:history="1">
                    <w:r w:rsidR="00D33C32" w:rsidRPr="00D33C32">
                      <w:rPr>
                        <w:rStyle w:val="Hyperlink"/>
                        <w:strike/>
                        <w:color w:val="FF0000"/>
                        <w:u w:val="none"/>
                      </w:rPr>
                      <w:t>MAT 226</w:t>
                    </w:r>
                  </w:hyperlink>
                  <w:r w:rsidR="00D33C32" w:rsidRPr="00D33C32">
                    <w:rPr>
                      <w:strike/>
                      <w:color w:val="FF0000"/>
                    </w:rPr>
                    <w:t xml:space="preserve">, </w:t>
                  </w:r>
                  <w:hyperlink r:id="rId30" w:tgtFrame="_blank" w:history="1">
                    <w:r w:rsidR="00D33C32" w:rsidRPr="00D33C32">
                      <w:rPr>
                        <w:rStyle w:val="Hyperlink"/>
                        <w:strike/>
                        <w:color w:val="FF0000"/>
                        <w:u w:val="none"/>
                      </w:rPr>
                      <w:t>MAT 365</w:t>
                    </w:r>
                  </w:hyperlink>
                  <w:r w:rsidR="00D33C32" w:rsidRPr="00D33C32">
                    <w:rPr>
                      <w:strike/>
                      <w:color w:val="FF0000"/>
                    </w:rPr>
                    <w:t xml:space="preserve">, </w:t>
                  </w:r>
                  <w:hyperlink r:id="rId31" w:tgtFrame="_blank" w:history="1">
                    <w:r w:rsidR="00D33C32" w:rsidRPr="00D33C32">
                      <w:rPr>
                        <w:rStyle w:val="Hyperlink"/>
                        <w:strike/>
                        <w:color w:val="FF0000"/>
                        <w:u w:val="none"/>
                      </w:rPr>
                      <w:t>MAT 402</w:t>
                    </w:r>
                  </w:hyperlink>
                </w:p>
                <w:p w:rsidR="00D33C32" w:rsidRPr="00D33C32" w:rsidRDefault="00D33C32" w:rsidP="000D0FDF">
                  <w:pPr>
                    <w:numPr>
                      <w:ilvl w:val="0"/>
                      <w:numId w:val="4"/>
                    </w:numPr>
                    <w:spacing w:before="100" w:beforeAutospacing="1" w:after="100" w:afterAutospacing="1"/>
                    <w:ind w:left="0"/>
                  </w:pPr>
                  <w:r w:rsidRPr="00D33C32">
                    <w:t>Be aware that some courses may have prerequisites that you must also take. For prerequisite information click on the course or see your advisor.</w:t>
                  </w:r>
                </w:p>
                <w:p w:rsidR="00D33C32" w:rsidRPr="00D33C32" w:rsidRDefault="00D33C32" w:rsidP="000D0FDF"/>
              </w:tc>
              <w:tc>
                <w:tcPr>
                  <w:tcW w:w="984" w:type="dxa"/>
                  <w:vAlign w:val="center"/>
                </w:tcPr>
                <w:p w:rsidR="00D33C32" w:rsidRPr="00D33C32" w:rsidRDefault="00D33C32" w:rsidP="000D0FDF"/>
              </w:tc>
            </w:tr>
          </w:tbl>
          <w:p w:rsidR="0065207F" w:rsidRPr="0065207F" w:rsidRDefault="0065207F">
            <w:pPr>
              <w:rPr>
                <w:sz w:val="24"/>
                <w:szCs w:val="24"/>
              </w:rPr>
            </w:pPr>
          </w:p>
        </w:tc>
      </w:tr>
    </w:tbl>
    <w:p w:rsidR="0065207F" w:rsidRDefault="0065207F"/>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C3660C" w:rsidRDefault="00D33C32" w:rsidP="008F62B2">
      <w:pPr>
        <w:shd w:val="clear" w:color="auto" w:fill="D9D9D9" w:themeFill="background1" w:themeFillShade="D9"/>
        <w:rPr>
          <w:rFonts w:ascii="Arial" w:hAnsi="Arial" w:cs="Arial"/>
          <w:b/>
          <w:sz w:val="24"/>
          <w:szCs w:val="24"/>
        </w:rPr>
      </w:pPr>
      <w:r>
        <w:rPr>
          <w:rFonts w:ascii="Arial" w:hAnsi="Arial" w:cs="Arial"/>
          <w:b/>
          <w:sz w:val="24"/>
          <w:szCs w:val="24"/>
        </w:rPr>
        <w:t xml:space="preserve">The change increases methodology coursework with the intended audience in mind, namely, secondary education majors in other areas such as physics and elementary education majors seeking a stronger background in mathematics content and teaching methodology.  The new course MAT 220, which focuses on communication, reasoning, and problem solving, is also required in order to bolster those skills for students in the expected audience.  </w:t>
      </w:r>
    </w:p>
    <w:p w:rsidR="008F62B2" w:rsidRDefault="008F62B2" w:rsidP="008F62B2">
      <w:pPr>
        <w:shd w:val="clear" w:color="auto" w:fill="D9D9D9" w:themeFill="background1" w:themeFillShade="D9"/>
        <w:rPr>
          <w:rFonts w:ascii="Arial" w:hAnsi="Arial" w:cs="Arial"/>
          <w:b/>
          <w:sz w:val="24"/>
          <w:szCs w:val="24"/>
        </w:rPr>
      </w:pPr>
    </w:p>
    <w:p w:rsidR="007D1975" w:rsidRDefault="007D1975"/>
    <w:p w:rsidR="0002344C" w:rsidRDefault="0002344C" w:rsidP="0065207F">
      <w:pPr>
        <w:rPr>
          <w:rFonts w:ascii="Arial" w:hAnsi="Arial" w:cs="Arial"/>
          <w:sz w:val="24"/>
          <w:szCs w:val="24"/>
        </w:rPr>
      </w:pPr>
    </w:p>
    <w:p w:rsidR="0065207F" w:rsidRPr="002B2123" w:rsidRDefault="00287DE0" w:rsidP="0065207F">
      <w:pPr>
        <w:rPr>
          <w:rFonts w:ascii="Arial" w:hAnsi="Arial" w:cs="Arial"/>
          <w:b/>
        </w:rPr>
      </w:pPr>
      <w:r>
        <w:rPr>
          <w:rFonts w:ascii="Arial" w:hAnsi="Arial" w:cs="Arial"/>
          <w:sz w:val="24"/>
          <w:szCs w:val="24"/>
        </w:rPr>
        <w:lastRenderedPageBreak/>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5F6CD8"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5F6CD8"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5F6CD8"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58038B" w:rsidRDefault="00217D55" w:rsidP="0058038B">
            <w:pPr>
              <w:rPr>
                <w:u w:val="single"/>
              </w:rPr>
            </w:pPr>
            <w:r>
              <w:rPr>
                <w:u w:val="single"/>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32"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5F6CD8" w:rsidRPr="00360614">
        <w:rPr>
          <w:rFonts w:ascii="Arial" w:hAnsi="Arial" w:cs="Arial"/>
          <w:sz w:val="24"/>
          <w:szCs w:val="24"/>
        </w:rPr>
        <w:fldChar w:fldCharType="begin">
          <w:ffData>
            <w:name w:val=""/>
            <w:enabled/>
            <w:calcOnExit w:val="0"/>
            <w:checkBox>
              <w:sizeAuto/>
              <w:default w:val="0"/>
            </w:checkBox>
          </w:ffData>
        </w:fldChar>
      </w:r>
      <w:r w:rsidR="00A40DC3" w:rsidRPr="00360614">
        <w:rPr>
          <w:rFonts w:ascii="Arial" w:hAnsi="Arial" w:cs="Arial"/>
          <w:sz w:val="24"/>
          <w:szCs w:val="24"/>
        </w:rPr>
        <w:instrText xml:space="preserve"> FORMCHECKBOX </w:instrText>
      </w:r>
      <w:r w:rsidR="005F6CD8">
        <w:rPr>
          <w:rFonts w:ascii="Arial" w:hAnsi="Arial" w:cs="Arial"/>
          <w:sz w:val="24"/>
          <w:szCs w:val="24"/>
        </w:rPr>
      </w:r>
      <w:r w:rsidR="005F6CD8">
        <w:rPr>
          <w:rFonts w:ascii="Arial" w:hAnsi="Arial" w:cs="Arial"/>
          <w:sz w:val="24"/>
          <w:szCs w:val="24"/>
        </w:rPr>
        <w:fldChar w:fldCharType="separate"/>
      </w:r>
      <w:r w:rsidR="005F6CD8" w:rsidRPr="00360614">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5F6CD8">
        <w:rPr>
          <w:rFonts w:ascii="Arial" w:hAnsi="Arial" w:cs="Arial"/>
          <w:sz w:val="24"/>
          <w:szCs w:val="24"/>
        </w:rPr>
        <w:fldChar w:fldCharType="begin">
          <w:ffData>
            <w:name w:val="Check5"/>
            <w:enabled/>
            <w:calcOnExit w:val="0"/>
            <w:checkBox>
              <w:sizeAuto/>
              <w:default w:val="1"/>
            </w:checkBox>
          </w:ffData>
        </w:fldChar>
      </w:r>
      <w:bookmarkStart w:id="4" w:name="Check5"/>
      <w:r w:rsidR="00D33C32">
        <w:rPr>
          <w:rFonts w:ascii="Arial" w:hAnsi="Arial" w:cs="Arial"/>
          <w:sz w:val="24"/>
          <w:szCs w:val="24"/>
        </w:rPr>
        <w:instrText xml:space="preserve"> FORMCHECKBOX </w:instrText>
      </w:r>
      <w:r w:rsidR="005F6CD8">
        <w:rPr>
          <w:rFonts w:ascii="Arial" w:hAnsi="Arial" w:cs="Arial"/>
          <w:sz w:val="24"/>
          <w:szCs w:val="24"/>
        </w:rPr>
      </w:r>
      <w:r w:rsidR="005F6CD8">
        <w:rPr>
          <w:rFonts w:ascii="Arial" w:hAnsi="Arial" w:cs="Arial"/>
          <w:sz w:val="24"/>
          <w:szCs w:val="24"/>
        </w:rPr>
        <w:fldChar w:fldCharType="separate"/>
      </w:r>
      <w:r w:rsidR="005F6CD8">
        <w:rPr>
          <w:rFonts w:ascii="Arial" w:hAnsi="Arial" w:cs="Arial"/>
          <w:sz w:val="24"/>
          <w:szCs w:val="24"/>
        </w:rPr>
        <w:fldChar w:fldCharType="end"/>
      </w:r>
      <w:bookmarkEnd w:id="4"/>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C3660C" w:rsidRDefault="00AD6D73" w:rsidP="006D5D71">
      <w:pPr>
        <w:shd w:val="clear" w:color="auto" w:fill="D9D9D9" w:themeFill="background1" w:themeFillShade="D9"/>
        <w:tabs>
          <w:tab w:val="left" w:pos="1855"/>
        </w:tabs>
        <w:rPr>
          <w:rFonts w:ascii="Arial" w:hAnsi="Arial" w:cs="Arial"/>
          <w:sz w:val="24"/>
          <w:szCs w:val="24"/>
        </w:rPr>
      </w:pPr>
      <w:r>
        <w:rPr>
          <w:rFonts w:ascii="Arial" w:hAnsi="Arial" w:cs="Arial"/>
          <w:sz w:val="24"/>
          <w:szCs w:val="24"/>
        </w:rPr>
        <w:tab/>
      </w:r>
    </w:p>
    <w:p w:rsidR="006D5D71" w:rsidRDefault="006D5D71"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5F6CD8"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5F6CD8">
        <w:rPr>
          <w:rFonts w:ascii="Arial" w:hAnsi="Arial" w:cs="Arial"/>
          <w:sz w:val="24"/>
          <w:szCs w:val="24"/>
        </w:rPr>
      </w:r>
      <w:r w:rsidR="005F6CD8">
        <w:rPr>
          <w:rFonts w:ascii="Arial" w:hAnsi="Arial" w:cs="Arial"/>
          <w:sz w:val="24"/>
          <w:szCs w:val="24"/>
        </w:rPr>
        <w:fldChar w:fldCharType="separate"/>
      </w:r>
      <w:r w:rsidR="005F6CD8" w:rsidRPr="002B1A53">
        <w:rPr>
          <w:rFonts w:ascii="Arial" w:hAnsi="Arial" w:cs="Arial"/>
          <w:sz w:val="24"/>
          <w:szCs w:val="24"/>
        </w:rPr>
        <w:fldChar w:fldCharType="end"/>
      </w:r>
      <w:r w:rsidRPr="002B1A53">
        <w:rPr>
          <w:rFonts w:ascii="Arial" w:hAnsi="Arial" w:cs="Arial"/>
          <w:sz w:val="24"/>
          <w:szCs w:val="24"/>
        </w:rPr>
        <w:t xml:space="preserve">      No </w:t>
      </w:r>
      <w:r w:rsidR="005F6CD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F6CD8">
        <w:rPr>
          <w:rFonts w:ascii="Arial" w:hAnsi="Arial" w:cs="Arial"/>
          <w:sz w:val="24"/>
          <w:szCs w:val="24"/>
        </w:rPr>
      </w:r>
      <w:r w:rsidR="005F6CD8">
        <w:rPr>
          <w:rFonts w:ascii="Arial" w:hAnsi="Arial" w:cs="Arial"/>
          <w:sz w:val="24"/>
          <w:szCs w:val="24"/>
        </w:rPr>
        <w:fldChar w:fldCharType="separate"/>
      </w:r>
      <w:r w:rsidR="005F6CD8"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267B94">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5F6CD8">
        <w:rPr>
          <w:rFonts w:ascii="Arial" w:hAnsi="Arial" w:cs="Arial"/>
          <w:sz w:val="24"/>
          <w:szCs w:val="24"/>
        </w:rPr>
        <w:fldChar w:fldCharType="begin">
          <w:ffData>
            <w:name w:val=""/>
            <w:enabled/>
            <w:calcOnExit w:val="0"/>
            <w:checkBox>
              <w:sizeAuto/>
              <w:default w:val="1"/>
            </w:checkBox>
          </w:ffData>
        </w:fldChar>
      </w:r>
      <w:r w:rsidR="00D33C32">
        <w:rPr>
          <w:rFonts w:ascii="Arial" w:hAnsi="Arial" w:cs="Arial"/>
          <w:sz w:val="24"/>
          <w:szCs w:val="24"/>
        </w:rPr>
        <w:instrText xml:space="preserve"> FORMCHECKBOX </w:instrText>
      </w:r>
      <w:r w:rsidR="005F6CD8">
        <w:rPr>
          <w:rFonts w:ascii="Arial" w:hAnsi="Arial" w:cs="Arial"/>
          <w:sz w:val="24"/>
          <w:szCs w:val="24"/>
        </w:rPr>
      </w:r>
      <w:r w:rsidR="005F6CD8">
        <w:rPr>
          <w:rFonts w:ascii="Arial" w:hAnsi="Arial" w:cs="Arial"/>
          <w:sz w:val="24"/>
          <w:szCs w:val="24"/>
        </w:rPr>
        <w:fldChar w:fldCharType="separate"/>
      </w:r>
      <w:r w:rsidR="005F6CD8">
        <w:rPr>
          <w:rFonts w:ascii="Arial" w:hAnsi="Arial" w:cs="Arial"/>
          <w:sz w:val="24"/>
          <w:szCs w:val="24"/>
        </w:rPr>
        <w:fldChar w:fldCharType="end"/>
      </w:r>
      <w:r w:rsidRPr="002B1A53">
        <w:rPr>
          <w:rFonts w:ascii="Arial" w:hAnsi="Arial" w:cs="Arial"/>
          <w:sz w:val="24"/>
          <w:szCs w:val="24"/>
        </w:rPr>
        <w:t xml:space="preserve">      No </w:t>
      </w:r>
      <w:r w:rsidR="005F6CD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F6CD8">
        <w:rPr>
          <w:rFonts w:ascii="Arial" w:hAnsi="Arial" w:cs="Arial"/>
          <w:sz w:val="24"/>
          <w:szCs w:val="24"/>
        </w:rPr>
      </w:r>
      <w:r w:rsidR="005F6CD8">
        <w:rPr>
          <w:rFonts w:ascii="Arial" w:hAnsi="Arial" w:cs="Arial"/>
          <w:sz w:val="24"/>
          <w:szCs w:val="24"/>
        </w:rPr>
        <w:fldChar w:fldCharType="separate"/>
      </w:r>
      <w:r w:rsidR="005F6CD8"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5F6CD8"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5F6CD8">
        <w:rPr>
          <w:rFonts w:ascii="Arial" w:hAnsi="Arial" w:cs="Arial"/>
          <w:sz w:val="24"/>
          <w:szCs w:val="24"/>
        </w:rPr>
      </w:r>
      <w:r w:rsidR="005F6CD8">
        <w:rPr>
          <w:rFonts w:ascii="Arial" w:hAnsi="Arial" w:cs="Arial"/>
          <w:sz w:val="24"/>
          <w:szCs w:val="24"/>
        </w:rPr>
        <w:fldChar w:fldCharType="separate"/>
      </w:r>
      <w:r w:rsidR="005F6CD8" w:rsidRPr="002B1A53">
        <w:rPr>
          <w:rFonts w:ascii="Arial" w:hAnsi="Arial" w:cs="Arial"/>
          <w:sz w:val="24"/>
          <w:szCs w:val="24"/>
        </w:rPr>
        <w:fldChar w:fldCharType="end"/>
      </w:r>
      <w:r w:rsidRPr="002B1A53">
        <w:rPr>
          <w:rFonts w:ascii="Arial" w:hAnsi="Arial" w:cs="Arial"/>
          <w:sz w:val="24"/>
          <w:szCs w:val="24"/>
        </w:rPr>
        <w:t xml:space="preserve">      No </w:t>
      </w:r>
      <w:r w:rsidR="005F6CD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F6CD8">
        <w:rPr>
          <w:rFonts w:ascii="Arial" w:hAnsi="Arial" w:cs="Arial"/>
          <w:sz w:val="24"/>
          <w:szCs w:val="24"/>
        </w:rPr>
      </w:r>
      <w:r w:rsidR="005F6CD8">
        <w:rPr>
          <w:rFonts w:ascii="Arial" w:hAnsi="Arial" w:cs="Arial"/>
          <w:sz w:val="24"/>
          <w:szCs w:val="24"/>
        </w:rPr>
        <w:fldChar w:fldCharType="separate"/>
      </w:r>
      <w:r w:rsidR="005F6CD8"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5F6CD8"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5F6CD8">
        <w:rPr>
          <w:rFonts w:ascii="Arial" w:hAnsi="Arial" w:cs="Arial"/>
          <w:sz w:val="24"/>
          <w:szCs w:val="24"/>
        </w:rPr>
      </w:r>
      <w:r w:rsidR="005F6CD8">
        <w:rPr>
          <w:rFonts w:ascii="Arial" w:hAnsi="Arial" w:cs="Arial"/>
          <w:sz w:val="24"/>
          <w:szCs w:val="24"/>
        </w:rPr>
        <w:fldChar w:fldCharType="separate"/>
      </w:r>
      <w:r w:rsidR="005F6CD8" w:rsidRPr="002B1A53">
        <w:rPr>
          <w:rFonts w:ascii="Arial" w:hAnsi="Arial" w:cs="Arial"/>
          <w:sz w:val="24"/>
          <w:szCs w:val="24"/>
        </w:rPr>
        <w:fldChar w:fldCharType="end"/>
      </w:r>
      <w:r w:rsidRPr="002B1A53">
        <w:rPr>
          <w:rFonts w:ascii="Arial" w:hAnsi="Arial" w:cs="Arial"/>
          <w:sz w:val="24"/>
          <w:szCs w:val="24"/>
        </w:rPr>
        <w:t xml:space="preserve">      No </w:t>
      </w:r>
      <w:r w:rsidR="005F6CD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F6CD8">
        <w:rPr>
          <w:rFonts w:ascii="Arial" w:hAnsi="Arial" w:cs="Arial"/>
          <w:sz w:val="24"/>
          <w:szCs w:val="24"/>
        </w:rPr>
      </w:r>
      <w:r w:rsidR="005F6CD8">
        <w:rPr>
          <w:rFonts w:ascii="Arial" w:hAnsi="Arial" w:cs="Arial"/>
          <w:sz w:val="24"/>
          <w:szCs w:val="24"/>
        </w:rPr>
        <w:fldChar w:fldCharType="separate"/>
      </w:r>
      <w:r w:rsidR="005F6CD8"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E93E74" w:rsidRDefault="00E93E74"/>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AF4B31">
        <w:tc>
          <w:tcPr>
            <w:tcW w:w="9018" w:type="dxa"/>
            <w:shd w:val="clear" w:color="auto" w:fill="DDD9C3" w:themeFill="background2" w:themeFillShade="E6"/>
          </w:tcPr>
          <w:p w:rsidR="00761DF6" w:rsidRPr="003E5653" w:rsidRDefault="00761DF6" w:rsidP="00AF4B31">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AF4B31"/>
        </w:tc>
      </w:tr>
      <w:tr w:rsidR="00761DF6" w:rsidTr="00AF4B31">
        <w:tc>
          <w:tcPr>
            <w:tcW w:w="9018" w:type="dxa"/>
            <w:tcBorders>
              <w:bottom w:val="single" w:sz="4" w:space="0" w:color="auto"/>
            </w:tcBorders>
            <w:shd w:val="clear" w:color="auto" w:fill="DDD9C3" w:themeFill="background2" w:themeFillShade="E6"/>
          </w:tcPr>
          <w:p w:rsidR="00761DF6" w:rsidRPr="006D5D71" w:rsidRDefault="00761DF6" w:rsidP="00AF4B31">
            <w:pPr>
              <w:rPr>
                <w:rFonts w:ascii="Arial" w:hAnsi="Arial" w:cs="Arial"/>
                <w:b/>
                <w:sz w:val="24"/>
                <w:szCs w:val="24"/>
              </w:rPr>
            </w:pPr>
          </w:p>
          <w:p w:rsidR="00761DF6" w:rsidRPr="006D5D71" w:rsidRDefault="00761DF6" w:rsidP="00AF4B31">
            <w:pPr>
              <w:rPr>
                <w:rFonts w:ascii="Arial" w:hAnsi="Arial" w:cs="Arial"/>
                <w:b/>
                <w:sz w:val="24"/>
                <w:szCs w:val="24"/>
              </w:rPr>
            </w:pPr>
          </w:p>
          <w:p w:rsidR="00761DF6" w:rsidRPr="006D5D71" w:rsidRDefault="006D5D71" w:rsidP="00AF4B31">
            <w:pPr>
              <w:rPr>
                <w:rFonts w:ascii="Arial" w:hAnsi="Arial" w:cs="Arial"/>
                <w:b/>
                <w:sz w:val="24"/>
                <w:szCs w:val="24"/>
              </w:rPr>
            </w:pPr>
            <w:r w:rsidRPr="006D5D71">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6D5D71" w:rsidRDefault="006D5D71" w:rsidP="00AF4B31">
            <w:pPr>
              <w:rPr>
                <w:rFonts w:ascii="Arial" w:hAnsi="Arial" w:cs="Arial"/>
                <w:b/>
                <w:sz w:val="24"/>
                <w:szCs w:val="24"/>
              </w:rPr>
            </w:pPr>
          </w:p>
          <w:p w:rsidR="006D5D71" w:rsidRDefault="006D5D71" w:rsidP="00AF4B31">
            <w:pPr>
              <w:rPr>
                <w:rFonts w:ascii="Arial" w:hAnsi="Arial" w:cs="Arial"/>
                <w:b/>
                <w:sz w:val="24"/>
                <w:szCs w:val="24"/>
              </w:rPr>
            </w:pPr>
          </w:p>
          <w:p w:rsidR="00761DF6" w:rsidRPr="006D5D71" w:rsidRDefault="006D5D71" w:rsidP="00A77017">
            <w:pPr>
              <w:rPr>
                <w:rFonts w:ascii="Arial" w:hAnsi="Arial" w:cs="Arial"/>
                <w:b/>
                <w:sz w:val="24"/>
                <w:szCs w:val="24"/>
              </w:rPr>
            </w:pPr>
            <w:r w:rsidRPr="006D5D71">
              <w:rPr>
                <w:rFonts w:ascii="Arial" w:hAnsi="Arial" w:cs="Arial"/>
                <w:b/>
                <w:sz w:val="24"/>
                <w:szCs w:val="24"/>
              </w:rPr>
              <w:t>12/</w:t>
            </w:r>
            <w:r w:rsidR="00A77017">
              <w:rPr>
                <w:rFonts w:ascii="Arial" w:hAnsi="Arial" w:cs="Arial"/>
                <w:b/>
                <w:sz w:val="24"/>
                <w:szCs w:val="24"/>
              </w:rPr>
              <w:t>5</w:t>
            </w:r>
            <w:r w:rsidRPr="006D5D71">
              <w:rPr>
                <w:rFonts w:ascii="Arial" w:hAnsi="Arial" w:cs="Arial"/>
                <w:b/>
                <w:sz w:val="24"/>
                <w:szCs w:val="24"/>
              </w:rPr>
              <w:t>/2013</w:t>
            </w:r>
          </w:p>
        </w:tc>
      </w:tr>
      <w:tr w:rsidR="00761DF6" w:rsidTr="00AF4B31">
        <w:tc>
          <w:tcPr>
            <w:tcW w:w="9018" w:type="dxa"/>
            <w:tcBorders>
              <w:top w:val="single" w:sz="4" w:space="0" w:color="auto"/>
            </w:tcBorders>
            <w:shd w:val="clear" w:color="auto" w:fill="DDD9C3" w:themeFill="background2" w:themeFillShade="E6"/>
          </w:tcPr>
          <w:p w:rsidR="00761DF6" w:rsidRDefault="00761DF6" w:rsidP="00AF4B31">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AF4B31">
            <w:r w:rsidRPr="00B45DCE">
              <w:rPr>
                <w:rFonts w:ascii="Arial" w:hAnsi="Arial" w:cs="Arial"/>
                <w:sz w:val="24"/>
                <w:szCs w:val="24"/>
              </w:rPr>
              <w:t>Date</w:t>
            </w:r>
          </w:p>
        </w:tc>
      </w:tr>
      <w:tr w:rsidR="00761DF6" w:rsidTr="00AF4B31">
        <w:tc>
          <w:tcPr>
            <w:tcW w:w="9018" w:type="dxa"/>
            <w:shd w:val="clear" w:color="auto" w:fill="DDD9C3" w:themeFill="background2" w:themeFillShade="E6"/>
          </w:tcPr>
          <w:p w:rsidR="00761DF6" w:rsidRDefault="00761DF6" w:rsidP="00AF4B31"/>
        </w:tc>
        <w:tc>
          <w:tcPr>
            <w:tcW w:w="1980" w:type="dxa"/>
            <w:shd w:val="clear" w:color="auto" w:fill="DDD9C3" w:themeFill="background2" w:themeFillShade="E6"/>
          </w:tcPr>
          <w:p w:rsidR="00761DF6" w:rsidRDefault="00761DF6" w:rsidP="00AF4B31"/>
        </w:tc>
      </w:tr>
      <w:tr w:rsidR="00761DF6" w:rsidTr="00AF4B31">
        <w:trPr>
          <w:trHeight w:val="144"/>
        </w:trPr>
        <w:tc>
          <w:tcPr>
            <w:tcW w:w="9018" w:type="dxa"/>
            <w:shd w:val="clear" w:color="auto" w:fill="DDD9C3" w:themeFill="background2" w:themeFillShade="E6"/>
          </w:tcPr>
          <w:p w:rsidR="00761DF6" w:rsidRDefault="00761DF6" w:rsidP="00AF4B31">
            <w:r w:rsidRPr="00B45DCE">
              <w:rPr>
                <w:rFonts w:ascii="Arial" w:hAnsi="Arial" w:cs="Arial"/>
                <w:b/>
                <w:sz w:val="24"/>
                <w:szCs w:val="24"/>
              </w:rPr>
              <w:t>Approvals</w:t>
            </w:r>
            <w:r w:rsidRPr="00B45DCE">
              <w:t>:</w:t>
            </w:r>
          </w:p>
          <w:p w:rsidR="00761DF6" w:rsidRDefault="00761DF6" w:rsidP="00AF4B31"/>
        </w:tc>
        <w:tc>
          <w:tcPr>
            <w:tcW w:w="1980" w:type="dxa"/>
            <w:shd w:val="clear" w:color="auto" w:fill="DDD9C3" w:themeFill="background2" w:themeFillShade="E6"/>
          </w:tcPr>
          <w:p w:rsidR="00761DF6" w:rsidRDefault="00761DF6" w:rsidP="00AF4B31"/>
        </w:tc>
      </w:tr>
      <w:tr w:rsidR="00761DF6" w:rsidTr="00AF4B31">
        <w:tc>
          <w:tcPr>
            <w:tcW w:w="9018" w:type="dxa"/>
            <w:tcBorders>
              <w:bottom w:val="single" w:sz="4" w:space="0" w:color="auto"/>
            </w:tcBorders>
            <w:shd w:val="clear" w:color="auto" w:fill="DDD9C3" w:themeFill="background2" w:themeFillShade="E6"/>
          </w:tcPr>
          <w:p w:rsidR="00761DF6" w:rsidRDefault="00761DF6" w:rsidP="00AF4B31"/>
        </w:tc>
        <w:tc>
          <w:tcPr>
            <w:tcW w:w="1980" w:type="dxa"/>
            <w:tcBorders>
              <w:bottom w:val="single" w:sz="4" w:space="0" w:color="auto"/>
            </w:tcBorders>
            <w:shd w:val="clear" w:color="auto" w:fill="DDD9C3" w:themeFill="background2" w:themeFillShade="E6"/>
          </w:tcPr>
          <w:p w:rsidR="00761DF6" w:rsidRDefault="00761DF6" w:rsidP="00AF4B31"/>
        </w:tc>
      </w:tr>
      <w:tr w:rsidR="00761DF6" w:rsidTr="00AF4B31">
        <w:tc>
          <w:tcPr>
            <w:tcW w:w="9018" w:type="dxa"/>
            <w:tcBorders>
              <w:top w:val="single" w:sz="4" w:space="0" w:color="auto"/>
            </w:tcBorders>
            <w:shd w:val="clear" w:color="auto" w:fill="DDD9C3" w:themeFill="background2" w:themeFillShade="E6"/>
          </w:tcPr>
          <w:p w:rsidR="00761DF6" w:rsidRDefault="00761DF6" w:rsidP="00AF4B31">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AF4B31">
            <w:pPr>
              <w:rPr>
                <w:rFonts w:ascii="Arial" w:hAnsi="Arial" w:cs="Arial"/>
                <w:sz w:val="24"/>
                <w:szCs w:val="24"/>
              </w:rPr>
            </w:pPr>
            <w:r w:rsidRPr="00B45DCE">
              <w:rPr>
                <w:rFonts w:ascii="Arial" w:hAnsi="Arial" w:cs="Arial"/>
                <w:sz w:val="24"/>
                <w:szCs w:val="24"/>
              </w:rPr>
              <w:t>Date</w:t>
            </w:r>
          </w:p>
          <w:p w:rsidR="00761DF6" w:rsidRDefault="00761DF6" w:rsidP="00AF4B31"/>
        </w:tc>
      </w:tr>
      <w:tr w:rsidR="00761DF6" w:rsidTr="00AF4B31">
        <w:tc>
          <w:tcPr>
            <w:tcW w:w="9018" w:type="dxa"/>
            <w:tcBorders>
              <w:bottom w:val="single" w:sz="4" w:space="0" w:color="auto"/>
            </w:tcBorders>
            <w:shd w:val="clear" w:color="auto" w:fill="DDD9C3" w:themeFill="background2" w:themeFillShade="E6"/>
          </w:tcPr>
          <w:p w:rsidR="00761DF6" w:rsidRDefault="00761DF6" w:rsidP="00AF4B31"/>
        </w:tc>
        <w:tc>
          <w:tcPr>
            <w:tcW w:w="1980" w:type="dxa"/>
            <w:tcBorders>
              <w:bottom w:val="single" w:sz="4" w:space="0" w:color="auto"/>
            </w:tcBorders>
            <w:shd w:val="clear" w:color="auto" w:fill="DDD9C3" w:themeFill="background2" w:themeFillShade="E6"/>
          </w:tcPr>
          <w:p w:rsidR="00761DF6" w:rsidRDefault="00761DF6" w:rsidP="00AF4B31"/>
        </w:tc>
      </w:tr>
      <w:tr w:rsidR="00761DF6" w:rsidTr="00AF4B31">
        <w:tc>
          <w:tcPr>
            <w:tcW w:w="9018" w:type="dxa"/>
            <w:tcBorders>
              <w:top w:val="single" w:sz="4" w:space="0" w:color="auto"/>
            </w:tcBorders>
            <w:shd w:val="clear" w:color="auto" w:fill="DDD9C3" w:themeFill="background2" w:themeFillShade="E6"/>
          </w:tcPr>
          <w:p w:rsidR="00761DF6" w:rsidRDefault="00761DF6" w:rsidP="00AF4B31">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AF4B31">
            <w:pPr>
              <w:rPr>
                <w:rFonts w:ascii="Arial" w:hAnsi="Arial" w:cs="Arial"/>
                <w:sz w:val="24"/>
                <w:szCs w:val="24"/>
              </w:rPr>
            </w:pPr>
            <w:r w:rsidRPr="00B45DCE">
              <w:rPr>
                <w:rFonts w:ascii="Arial" w:hAnsi="Arial" w:cs="Arial"/>
                <w:sz w:val="24"/>
                <w:szCs w:val="24"/>
              </w:rPr>
              <w:t>Date</w:t>
            </w:r>
          </w:p>
          <w:p w:rsidR="00761DF6" w:rsidRDefault="00761DF6" w:rsidP="00AF4B31"/>
        </w:tc>
      </w:tr>
      <w:tr w:rsidR="00761DF6" w:rsidTr="00AF4B31">
        <w:tc>
          <w:tcPr>
            <w:tcW w:w="9018" w:type="dxa"/>
            <w:tcBorders>
              <w:bottom w:val="single" w:sz="4" w:space="0" w:color="auto"/>
            </w:tcBorders>
            <w:shd w:val="clear" w:color="auto" w:fill="DDD9C3" w:themeFill="background2" w:themeFillShade="E6"/>
          </w:tcPr>
          <w:p w:rsidR="00761DF6" w:rsidRDefault="00761DF6" w:rsidP="00AF4B31"/>
        </w:tc>
        <w:tc>
          <w:tcPr>
            <w:tcW w:w="1980" w:type="dxa"/>
            <w:tcBorders>
              <w:bottom w:val="single" w:sz="4" w:space="0" w:color="auto"/>
            </w:tcBorders>
            <w:shd w:val="clear" w:color="auto" w:fill="DDD9C3" w:themeFill="background2" w:themeFillShade="E6"/>
          </w:tcPr>
          <w:p w:rsidR="00761DF6" w:rsidRDefault="00761DF6" w:rsidP="00AF4B31"/>
        </w:tc>
      </w:tr>
      <w:tr w:rsidR="00761DF6" w:rsidTr="00AF4B31">
        <w:tc>
          <w:tcPr>
            <w:tcW w:w="9018" w:type="dxa"/>
            <w:tcBorders>
              <w:top w:val="single" w:sz="4" w:space="0" w:color="auto"/>
            </w:tcBorders>
            <w:shd w:val="clear" w:color="auto" w:fill="DDD9C3" w:themeFill="background2" w:themeFillShade="E6"/>
          </w:tcPr>
          <w:p w:rsidR="00761DF6" w:rsidRDefault="00761DF6" w:rsidP="00AF4B31">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AF4B31">
            <w:r w:rsidRPr="00B45DCE">
              <w:rPr>
                <w:rFonts w:ascii="Arial" w:hAnsi="Arial" w:cs="Arial"/>
                <w:sz w:val="24"/>
                <w:szCs w:val="24"/>
              </w:rPr>
              <w:t>Date</w:t>
            </w:r>
          </w:p>
        </w:tc>
      </w:tr>
      <w:tr w:rsidR="00761DF6" w:rsidTr="00AF4B31">
        <w:tc>
          <w:tcPr>
            <w:tcW w:w="9018" w:type="dxa"/>
            <w:shd w:val="clear" w:color="auto" w:fill="DDD9C3" w:themeFill="background2" w:themeFillShade="E6"/>
          </w:tcPr>
          <w:p w:rsidR="00761DF6" w:rsidRDefault="00761DF6" w:rsidP="00AF4B31"/>
          <w:p w:rsidR="00761DF6" w:rsidRDefault="00761DF6" w:rsidP="00AF4B31"/>
        </w:tc>
        <w:tc>
          <w:tcPr>
            <w:tcW w:w="1980" w:type="dxa"/>
            <w:shd w:val="clear" w:color="auto" w:fill="DDD9C3" w:themeFill="background2" w:themeFillShade="E6"/>
          </w:tcPr>
          <w:p w:rsidR="00761DF6" w:rsidRDefault="00761DF6" w:rsidP="00AF4B31"/>
        </w:tc>
      </w:tr>
      <w:tr w:rsidR="00761DF6" w:rsidTr="00AF4B31">
        <w:tc>
          <w:tcPr>
            <w:tcW w:w="9018" w:type="dxa"/>
            <w:shd w:val="clear" w:color="auto" w:fill="DDD9C3" w:themeFill="background2" w:themeFillShade="E6"/>
          </w:tcPr>
          <w:p w:rsidR="00761DF6" w:rsidRDefault="00761DF6" w:rsidP="00AF4B31">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AF4B31"/>
        </w:tc>
        <w:tc>
          <w:tcPr>
            <w:tcW w:w="1980" w:type="dxa"/>
            <w:shd w:val="clear" w:color="auto" w:fill="DDD9C3" w:themeFill="background2" w:themeFillShade="E6"/>
          </w:tcPr>
          <w:p w:rsidR="00761DF6" w:rsidRDefault="00761DF6" w:rsidP="00AF4B31"/>
        </w:tc>
      </w:tr>
      <w:tr w:rsidR="00761DF6" w:rsidTr="00AF4B31">
        <w:tc>
          <w:tcPr>
            <w:tcW w:w="9018" w:type="dxa"/>
            <w:tcBorders>
              <w:bottom w:val="single" w:sz="4" w:space="0" w:color="auto"/>
            </w:tcBorders>
            <w:shd w:val="clear" w:color="auto" w:fill="DDD9C3" w:themeFill="background2" w:themeFillShade="E6"/>
          </w:tcPr>
          <w:p w:rsidR="00761DF6" w:rsidRDefault="00761DF6" w:rsidP="00AF4B31"/>
        </w:tc>
        <w:tc>
          <w:tcPr>
            <w:tcW w:w="1980" w:type="dxa"/>
            <w:tcBorders>
              <w:bottom w:val="single" w:sz="4" w:space="0" w:color="auto"/>
            </w:tcBorders>
            <w:shd w:val="clear" w:color="auto" w:fill="DDD9C3" w:themeFill="background2" w:themeFillShade="E6"/>
          </w:tcPr>
          <w:p w:rsidR="00761DF6" w:rsidRDefault="00761DF6" w:rsidP="00AF4B31"/>
        </w:tc>
      </w:tr>
      <w:tr w:rsidR="00761DF6" w:rsidTr="00AF4B31">
        <w:tc>
          <w:tcPr>
            <w:tcW w:w="9018" w:type="dxa"/>
            <w:tcBorders>
              <w:top w:val="single" w:sz="4" w:space="0" w:color="auto"/>
            </w:tcBorders>
            <w:shd w:val="clear" w:color="auto" w:fill="DDD9C3" w:themeFill="background2" w:themeFillShade="E6"/>
          </w:tcPr>
          <w:p w:rsidR="00761DF6" w:rsidRDefault="00761DF6" w:rsidP="00AF4B31">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AF4B31">
            <w:pPr>
              <w:rPr>
                <w:rFonts w:ascii="Arial" w:hAnsi="Arial" w:cs="Arial"/>
                <w:sz w:val="24"/>
                <w:szCs w:val="24"/>
              </w:rPr>
            </w:pPr>
            <w:r w:rsidRPr="00B45DCE">
              <w:rPr>
                <w:rFonts w:ascii="Arial" w:hAnsi="Arial" w:cs="Arial"/>
                <w:sz w:val="24"/>
                <w:szCs w:val="24"/>
              </w:rPr>
              <w:t>Date</w:t>
            </w:r>
          </w:p>
          <w:p w:rsidR="00761DF6" w:rsidRDefault="00761DF6" w:rsidP="00AF4B31"/>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5F6CD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F6CD8">
        <w:rPr>
          <w:rFonts w:ascii="Arial" w:hAnsi="Arial" w:cs="Arial"/>
          <w:sz w:val="24"/>
          <w:szCs w:val="24"/>
        </w:rPr>
      </w:r>
      <w:r w:rsidR="005F6CD8">
        <w:rPr>
          <w:rFonts w:ascii="Arial" w:hAnsi="Arial" w:cs="Arial"/>
          <w:sz w:val="24"/>
          <w:szCs w:val="24"/>
        </w:rPr>
        <w:fldChar w:fldCharType="separate"/>
      </w:r>
      <w:r w:rsidR="005F6CD8" w:rsidRPr="00313AE8">
        <w:rPr>
          <w:rFonts w:ascii="Arial" w:hAnsi="Arial" w:cs="Arial"/>
          <w:sz w:val="24"/>
          <w:szCs w:val="24"/>
        </w:rPr>
        <w:fldChar w:fldCharType="end"/>
      </w:r>
      <w:r w:rsidRPr="00313AE8">
        <w:rPr>
          <w:rFonts w:ascii="Arial" w:hAnsi="Arial" w:cs="Arial"/>
          <w:sz w:val="24"/>
          <w:szCs w:val="24"/>
        </w:rPr>
        <w:t xml:space="preserve">     No  </w:t>
      </w:r>
      <w:r w:rsidR="005F6CD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F6CD8">
        <w:rPr>
          <w:rFonts w:ascii="Arial" w:hAnsi="Arial" w:cs="Arial"/>
          <w:sz w:val="24"/>
          <w:szCs w:val="24"/>
        </w:rPr>
      </w:r>
      <w:r w:rsidR="005F6CD8">
        <w:rPr>
          <w:rFonts w:ascii="Arial" w:hAnsi="Arial" w:cs="Arial"/>
          <w:sz w:val="24"/>
          <w:szCs w:val="24"/>
        </w:rPr>
        <w:fldChar w:fldCharType="separate"/>
      </w:r>
      <w:r w:rsidR="005F6CD8"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5F6CD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F6CD8">
        <w:rPr>
          <w:rFonts w:ascii="Arial" w:hAnsi="Arial" w:cs="Arial"/>
          <w:sz w:val="24"/>
          <w:szCs w:val="24"/>
        </w:rPr>
      </w:r>
      <w:r w:rsidR="005F6CD8">
        <w:rPr>
          <w:rFonts w:ascii="Arial" w:hAnsi="Arial" w:cs="Arial"/>
          <w:sz w:val="24"/>
          <w:szCs w:val="24"/>
        </w:rPr>
        <w:fldChar w:fldCharType="separate"/>
      </w:r>
      <w:r w:rsidR="005F6CD8"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5F6CD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F6CD8">
        <w:rPr>
          <w:rFonts w:ascii="Arial" w:hAnsi="Arial" w:cs="Arial"/>
          <w:sz w:val="24"/>
          <w:szCs w:val="24"/>
        </w:rPr>
      </w:r>
      <w:r w:rsidR="005F6CD8">
        <w:rPr>
          <w:rFonts w:ascii="Arial" w:hAnsi="Arial" w:cs="Arial"/>
          <w:sz w:val="24"/>
          <w:szCs w:val="24"/>
        </w:rPr>
        <w:fldChar w:fldCharType="separate"/>
      </w:r>
      <w:r w:rsidR="005F6CD8"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AF4B31">
        <w:tc>
          <w:tcPr>
            <w:tcW w:w="9018" w:type="dxa"/>
            <w:shd w:val="clear" w:color="auto" w:fill="B8CCE4" w:themeFill="accent1" w:themeFillTint="66"/>
          </w:tcPr>
          <w:p w:rsidR="00761DF6" w:rsidRDefault="00761DF6" w:rsidP="00AF4B31">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AF4B31">
            <w:pPr>
              <w:rPr>
                <w:rFonts w:ascii="Arial" w:hAnsi="Arial" w:cs="Arial"/>
                <w:b/>
                <w:sz w:val="24"/>
                <w:szCs w:val="24"/>
                <w:u w:val="single"/>
              </w:rPr>
            </w:pPr>
          </w:p>
          <w:p w:rsidR="00761DF6" w:rsidRDefault="00761DF6" w:rsidP="00AF4B31"/>
        </w:tc>
        <w:tc>
          <w:tcPr>
            <w:tcW w:w="1998" w:type="dxa"/>
            <w:shd w:val="clear" w:color="auto" w:fill="B8CCE4" w:themeFill="accent1" w:themeFillTint="66"/>
          </w:tcPr>
          <w:p w:rsidR="00761DF6" w:rsidRDefault="00761DF6" w:rsidP="00AF4B31"/>
        </w:tc>
      </w:tr>
      <w:tr w:rsidR="00761DF6" w:rsidTr="00AF4B31">
        <w:tc>
          <w:tcPr>
            <w:tcW w:w="9018" w:type="dxa"/>
            <w:tcBorders>
              <w:bottom w:val="single" w:sz="4" w:space="0" w:color="auto"/>
            </w:tcBorders>
            <w:shd w:val="clear" w:color="auto" w:fill="B8CCE4" w:themeFill="accent1" w:themeFillTint="66"/>
          </w:tcPr>
          <w:p w:rsidR="00761DF6" w:rsidRDefault="00761DF6" w:rsidP="00AF4B31"/>
        </w:tc>
        <w:tc>
          <w:tcPr>
            <w:tcW w:w="1998" w:type="dxa"/>
            <w:tcBorders>
              <w:bottom w:val="single" w:sz="4" w:space="0" w:color="auto"/>
            </w:tcBorders>
            <w:shd w:val="clear" w:color="auto" w:fill="B8CCE4" w:themeFill="accent1" w:themeFillTint="66"/>
          </w:tcPr>
          <w:p w:rsidR="00761DF6" w:rsidRDefault="00761DF6" w:rsidP="00AF4B31"/>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9018" w:type="dxa"/>
            <w:shd w:val="clear" w:color="auto" w:fill="B8CCE4" w:themeFill="accent1" w:themeFillTint="66"/>
          </w:tcPr>
          <w:p w:rsidR="00761DF6" w:rsidRPr="001A1D26" w:rsidRDefault="00761DF6" w:rsidP="00AF4B31">
            <w:pPr>
              <w:rPr>
                <w:rFonts w:ascii="Arial" w:hAnsi="Arial" w:cs="Arial"/>
                <w:sz w:val="24"/>
                <w:szCs w:val="24"/>
              </w:rPr>
            </w:pPr>
          </w:p>
        </w:tc>
        <w:tc>
          <w:tcPr>
            <w:tcW w:w="1998" w:type="dxa"/>
            <w:shd w:val="clear" w:color="auto" w:fill="B8CCE4" w:themeFill="accent1" w:themeFillTint="66"/>
          </w:tcPr>
          <w:p w:rsidR="00761DF6" w:rsidRPr="001A1D26" w:rsidRDefault="00761DF6" w:rsidP="00AF4B31">
            <w:pPr>
              <w:rPr>
                <w:rFonts w:ascii="Arial" w:hAnsi="Arial" w:cs="Arial"/>
                <w:sz w:val="24"/>
                <w:szCs w:val="24"/>
              </w:rPr>
            </w:pPr>
          </w:p>
        </w:tc>
      </w:tr>
      <w:tr w:rsidR="00761DF6" w:rsidTr="00AF4B31">
        <w:tc>
          <w:tcPr>
            <w:tcW w:w="9018" w:type="dxa"/>
            <w:shd w:val="clear" w:color="auto" w:fill="B8CCE4" w:themeFill="accent1" w:themeFillTint="66"/>
          </w:tcPr>
          <w:p w:rsidR="00761DF6" w:rsidRPr="00F313EE" w:rsidRDefault="00761DF6" w:rsidP="00AF4B31">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AF4B31">
            <w:pPr>
              <w:rPr>
                <w:rFonts w:ascii="Arial" w:hAnsi="Arial" w:cs="Arial"/>
                <w:sz w:val="24"/>
                <w:szCs w:val="24"/>
              </w:rPr>
            </w:pPr>
          </w:p>
        </w:tc>
      </w:tr>
      <w:tr w:rsidR="00761DF6" w:rsidTr="00AF4B31">
        <w:tc>
          <w:tcPr>
            <w:tcW w:w="11016" w:type="dxa"/>
            <w:gridSpan w:val="2"/>
            <w:tcBorders>
              <w:bottom w:val="single" w:sz="4" w:space="0" w:color="auto"/>
            </w:tcBorders>
            <w:shd w:val="clear" w:color="auto" w:fill="B8CCE4" w:themeFill="accent1" w:themeFillTint="66"/>
          </w:tcPr>
          <w:p w:rsidR="00761DF6" w:rsidRDefault="00761DF6" w:rsidP="00AF4B31">
            <w:pPr>
              <w:rPr>
                <w:rFonts w:ascii="Arial" w:hAnsi="Arial" w:cs="Arial"/>
                <w:sz w:val="24"/>
                <w:szCs w:val="24"/>
              </w:rPr>
            </w:pPr>
          </w:p>
          <w:p w:rsidR="00761DF6" w:rsidRPr="001A1D26" w:rsidRDefault="00761DF6" w:rsidP="00AF4B31">
            <w:pPr>
              <w:rPr>
                <w:rFonts w:ascii="Arial" w:hAnsi="Arial" w:cs="Arial"/>
                <w:sz w:val="24"/>
                <w:szCs w:val="24"/>
              </w:rPr>
            </w:pPr>
          </w:p>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11016" w:type="dxa"/>
            <w:gridSpan w:val="2"/>
            <w:tcBorders>
              <w:bottom w:val="single" w:sz="4" w:space="0" w:color="auto"/>
            </w:tcBorders>
            <w:shd w:val="clear" w:color="auto" w:fill="B8CCE4" w:themeFill="accent1" w:themeFillTint="66"/>
          </w:tcPr>
          <w:p w:rsidR="00761DF6" w:rsidRDefault="00761DF6" w:rsidP="00AF4B31">
            <w:pPr>
              <w:rPr>
                <w:rFonts w:ascii="Arial" w:hAnsi="Arial" w:cs="Arial"/>
                <w:sz w:val="24"/>
                <w:szCs w:val="24"/>
              </w:rPr>
            </w:pPr>
          </w:p>
          <w:p w:rsidR="00761DF6" w:rsidRPr="001A1D26" w:rsidRDefault="00761DF6" w:rsidP="00AF4B31">
            <w:pPr>
              <w:rPr>
                <w:rFonts w:ascii="Arial" w:hAnsi="Arial" w:cs="Arial"/>
                <w:sz w:val="24"/>
                <w:szCs w:val="24"/>
              </w:rPr>
            </w:pPr>
          </w:p>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11016" w:type="dxa"/>
            <w:gridSpan w:val="2"/>
            <w:tcBorders>
              <w:bottom w:val="single" w:sz="4" w:space="0" w:color="auto"/>
            </w:tcBorders>
            <w:shd w:val="clear" w:color="auto" w:fill="B8CCE4" w:themeFill="accent1" w:themeFillTint="66"/>
          </w:tcPr>
          <w:p w:rsidR="00761DF6" w:rsidRDefault="00761DF6" w:rsidP="00AF4B31">
            <w:pPr>
              <w:rPr>
                <w:rFonts w:ascii="Arial" w:hAnsi="Arial" w:cs="Arial"/>
                <w:sz w:val="24"/>
                <w:szCs w:val="24"/>
              </w:rPr>
            </w:pPr>
          </w:p>
          <w:p w:rsidR="00761DF6" w:rsidRPr="001A1D26" w:rsidRDefault="00761DF6" w:rsidP="00AF4B31">
            <w:pPr>
              <w:rPr>
                <w:rFonts w:ascii="Arial" w:hAnsi="Arial" w:cs="Arial"/>
                <w:sz w:val="24"/>
                <w:szCs w:val="24"/>
              </w:rPr>
            </w:pPr>
          </w:p>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11016" w:type="dxa"/>
            <w:gridSpan w:val="2"/>
            <w:tcBorders>
              <w:bottom w:val="single" w:sz="4" w:space="0" w:color="auto"/>
            </w:tcBorders>
            <w:shd w:val="clear" w:color="auto" w:fill="B8CCE4" w:themeFill="accent1" w:themeFillTint="66"/>
          </w:tcPr>
          <w:p w:rsidR="00761DF6" w:rsidRDefault="00761DF6" w:rsidP="00AF4B31">
            <w:pPr>
              <w:rPr>
                <w:rFonts w:ascii="Arial" w:hAnsi="Arial" w:cs="Arial"/>
                <w:sz w:val="24"/>
                <w:szCs w:val="24"/>
              </w:rPr>
            </w:pPr>
          </w:p>
          <w:p w:rsidR="00761DF6" w:rsidRPr="001A1D26" w:rsidRDefault="00761DF6" w:rsidP="00AF4B31">
            <w:pPr>
              <w:rPr>
                <w:rFonts w:ascii="Arial" w:hAnsi="Arial" w:cs="Arial"/>
                <w:sz w:val="24"/>
                <w:szCs w:val="24"/>
              </w:rPr>
            </w:pPr>
          </w:p>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11016" w:type="dxa"/>
            <w:gridSpan w:val="2"/>
            <w:tcBorders>
              <w:bottom w:val="single" w:sz="4" w:space="0" w:color="auto"/>
            </w:tcBorders>
            <w:shd w:val="clear" w:color="auto" w:fill="B8CCE4" w:themeFill="accent1" w:themeFillTint="66"/>
          </w:tcPr>
          <w:p w:rsidR="00761DF6" w:rsidRDefault="00761DF6" w:rsidP="00AF4B31">
            <w:pPr>
              <w:rPr>
                <w:rFonts w:ascii="Arial" w:hAnsi="Arial" w:cs="Arial"/>
                <w:sz w:val="24"/>
                <w:szCs w:val="24"/>
              </w:rPr>
            </w:pPr>
          </w:p>
          <w:p w:rsidR="00761DF6" w:rsidRPr="001A1D26" w:rsidRDefault="00761DF6" w:rsidP="00AF4B31">
            <w:pPr>
              <w:rPr>
                <w:rFonts w:ascii="Arial" w:hAnsi="Arial" w:cs="Arial"/>
                <w:sz w:val="24"/>
                <w:szCs w:val="24"/>
              </w:rPr>
            </w:pPr>
          </w:p>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9018" w:type="dxa"/>
            <w:shd w:val="clear" w:color="auto" w:fill="B8CCE4" w:themeFill="accent1" w:themeFillTint="66"/>
          </w:tcPr>
          <w:p w:rsidR="00761DF6" w:rsidRPr="001A1D26" w:rsidRDefault="00761DF6" w:rsidP="00AF4B31">
            <w:pPr>
              <w:rPr>
                <w:rFonts w:ascii="Arial" w:hAnsi="Arial" w:cs="Arial"/>
                <w:sz w:val="24"/>
                <w:szCs w:val="24"/>
              </w:rPr>
            </w:pPr>
          </w:p>
        </w:tc>
        <w:tc>
          <w:tcPr>
            <w:tcW w:w="1998" w:type="dxa"/>
            <w:shd w:val="clear" w:color="auto" w:fill="B8CCE4" w:themeFill="accent1" w:themeFillTint="66"/>
          </w:tcPr>
          <w:p w:rsidR="00761DF6" w:rsidRPr="001A1D26" w:rsidRDefault="00761DF6" w:rsidP="00AF4B31">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5F6CD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F6CD8">
        <w:rPr>
          <w:rFonts w:ascii="Arial" w:hAnsi="Arial" w:cs="Arial"/>
          <w:sz w:val="24"/>
          <w:szCs w:val="24"/>
        </w:rPr>
      </w:r>
      <w:r w:rsidR="005F6CD8">
        <w:rPr>
          <w:rFonts w:ascii="Arial" w:hAnsi="Arial" w:cs="Arial"/>
          <w:sz w:val="24"/>
          <w:szCs w:val="24"/>
        </w:rPr>
        <w:fldChar w:fldCharType="separate"/>
      </w:r>
      <w:r w:rsidR="005F6CD8" w:rsidRPr="00313AE8">
        <w:rPr>
          <w:rFonts w:ascii="Arial" w:hAnsi="Arial" w:cs="Arial"/>
          <w:sz w:val="24"/>
          <w:szCs w:val="24"/>
        </w:rPr>
        <w:fldChar w:fldCharType="end"/>
      </w:r>
      <w:r w:rsidRPr="00313AE8">
        <w:rPr>
          <w:rFonts w:ascii="Arial" w:hAnsi="Arial" w:cs="Arial"/>
          <w:sz w:val="24"/>
          <w:szCs w:val="24"/>
        </w:rPr>
        <w:t xml:space="preserve">     No  </w:t>
      </w:r>
      <w:r w:rsidR="005F6CD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F6CD8">
        <w:rPr>
          <w:rFonts w:ascii="Arial" w:hAnsi="Arial" w:cs="Arial"/>
          <w:sz w:val="24"/>
          <w:szCs w:val="24"/>
        </w:rPr>
      </w:r>
      <w:r w:rsidR="005F6CD8">
        <w:rPr>
          <w:rFonts w:ascii="Arial" w:hAnsi="Arial" w:cs="Arial"/>
          <w:sz w:val="24"/>
          <w:szCs w:val="24"/>
        </w:rPr>
        <w:fldChar w:fldCharType="separate"/>
      </w:r>
      <w:r w:rsidR="005F6CD8"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5F6CD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F6CD8">
        <w:rPr>
          <w:rFonts w:ascii="Arial" w:hAnsi="Arial" w:cs="Arial"/>
          <w:sz w:val="24"/>
          <w:szCs w:val="24"/>
        </w:rPr>
      </w:r>
      <w:r w:rsidR="005F6CD8">
        <w:rPr>
          <w:rFonts w:ascii="Arial" w:hAnsi="Arial" w:cs="Arial"/>
          <w:sz w:val="24"/>
          <w:szCs w:val="24"/>
        </w:rPr>
        <w:fldChar w:fldCharType="separate"/>
      </w:r>
      <w:r w:rsidR="005F6CD8"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5F6CD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F6CD8">
        <w:rPr>
          <w:rFonts w:ascii="Arial" w:hAnsi="Arial" w:cs="Arial"/>
          <w:sz w:val="24"/>
          <w:szCs w:val="24"/>
        </w:rPr>
      </w:r>
      <w:r w:rsidR="005F6CD8">
        <w:rPr>
          <w:rFonts w:ascii="Arial" w:hAnsi="Arial" w:cs="Arial"/>
          <w:sz w:val="24"/>
          <w:szCs w:val="24"/>
        </w:rPr>
        <w:fldChar w:fldCharType="separate"/>
      </w:r>
      <w:r w:rsidR="005F6CD8" w:rsidRPr="00313AE8">
        <w:rPr>
          <w:rFonts w:ascii="Arial" w:hAnsi="Arial" w:cs="Arial"/>
          <w:sz w:val="24"/>
          <w:szCs w:val="24"/>
        </w:rPr>
        <w:fldChar w:fldCharType="end"/>
      </w:r>
    </w:p>
    <w:p w:rsidR="00350A98" w:rsidRPr="00350A98" w:rsidRDefault="00350A98">
      <w:pPr>
        <w:rPr>
          <w:rFonts w:ascii="Arial" w:hAnsi="Arial" w:cs="Arial"/>
          <w:sz w:val="24"/>
          <w:szCs w:val="24"/>
        </w:rPr>
      </w:pPr>
    </w:p>
    <w:sectPr w:rsidR="00350A98" w:rsidRPr="00350A98" w:rsidSect="001A02A7">
      <w:headerReference w:type="even" r:id="rId33"/>
      <w:headerReference w:type="default" r:id="rId34"/>
      <w:footerReference w:type="even" r:id="rId35"/>
      <w:footerReference w:type="default" r:id="rId36"/>
      <w:headerReference w:type="first" r:id="rId37"/>
      <w:footerReference w:type="first" r:id="rId3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561" w:rsidRDefault="00233561" w:rsidP="00233561">
      <w:r>
        <w:separator/>
      </w:r>
    </w:p>
  </w:endnote>
  <w:endnote w:type="continuationSeparator" w:id="0">
    <w:p w:rsidR="00233561" w:rsidRDefault="00233561"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8B" w:rsidRDefault="002D76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61" w:rsidRDefault="005F6CD8">
    <w:pPr>
      <w:pStyle w:val="Footer"/>
    </w:pPr>
    <w:r>
      <w:rPr>
        <w:noProof/>
      </w:rPr>
      <w:pict>
        <v:rect id="Rectangle 40" o:spid="_x0000_s10241"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2D768B">
      <w:rPr>
        <w:color w:val="4F81BD" w:themeColor="accent1"/>
      </w:rPr>
      <w:t>Effective Fall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8B" w:rsidRDefault="002D76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561" w:rsidRDefault="00233561" w:rsidP="00233561">
      <w:r>
        <w:separator/>
      </w:r>
    </w:p>
  </w:footnote>
  <w:footnote w:type="continuationSeparator" w:id="0">
    <w:p w:rsidR="00233561" w:rsidRDefault="00233561"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8B" w:rsidRDefault="002D76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8B" w:rsidRDefault="002D76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8B" w:rsidRDefault="002D76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94131"/>
    <w:multiLevelType w:val="multilevel"/>
    <w:tmpl w:val="5CF0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46162"/>
    <w:multiLevelType w:val="multilevel"/>
    <w:tmpl w:val="6ADC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575ED"/>
    <w:multiLevelType w:val="multilevel"/>
    <w:tmpl w:val="C27ED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BE6D10"/>
    <w:multiLevelType w:val="multilevel"/>
    <w:tmpl w:val="AB62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FA0136"/>
    <w:multiLevelType w:val="multilevel"/>
    <w:tmpl w:val="2B8260A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num>
  <w:num w:numId="2">
    <w:abstractNumId w:val="1"/>
  </w:num>
  <w:num w:numId="3">
    <w:abstractNumId w:val="2"/>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00"/>
  <w:displayHorizontalDrawingGridEvery w:val="2"/>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rsids>
    <w:rsidRoot w:val="0065207F"/>
    <w:rsid w:val="0002344C"/>
    <w:rsid w:val="00041842"/>
    <w:rsid w:val="000514D4"/>
    <w:rsid w:val="00051D13"/>
    <w:rsid w:val="00083DF5"/>
    <w:rsid w:val="000A3ADE"/>
    <w:rsid w:val="000B2CE9"/>
    <w:rsid w:val="000D0D4F"/>
    <w:rsid w:val="00103A43"/>
    <w:rsid w:val="00111B8E"/>
    <w:rsid w:val="00146941"/>
    <w:rsid w:val="00167158"/>
    <w:rsid w:val="001A02A7"/>
    <w:rsid w:val="001F3DAC"/>
    <w:rsid w:val="00203C77"/>
    <w:rsid w:val="00217D55"/>
    <w:rsid w:val="00231555"/>
    <w:rsid w:val="00233561"/>
    <w:rsid w:val="00241E16"/>
    <w:rsid w:val="00243B99"/>
    <w:rsid w:val="00255F08"/>
    <w:rsid w:val="00267B94"/>
    <w:rsid w:val="00273036"/>
    <w:rsid w:val="00287DE0"/>
    <w:rsid w:val="002A6916"/>
    <w:rsid w:val="002A7477"/>
    <w:rsid w:val="002B1A53"/>
    <w:rsid w:val="002B2123"/>
    <w:rsid w:val="002D768B"/>
    <w:rsid w:val="003151BF"/>
    <w:rsid w:val="00332F9A"/>
    <w:rsid w:val="0034234E"/>
    <w:rsid w:val="00350A98"/>
    <w:rsid w:val="003840CC"/>
    <w:rsid w:val="003A6967"/>
    <w:rsid w:val="003B54EA"/>
    <w:rsid w:val="003D017F"/>
    <w:rsid w:val="003D59D8"/>
    <w:rsid w:val="00400980"/>
    <w:rsid w:val="00440707"/>
    <w:rsid w:val="004652CE"/>
    <w:rsid w:val="004A4315"/>
    <w:rsid w:val="004F3222"/>
    <w:rsid w:val="004F7394"/>
    <w:rsid w:val="0050399D"/>
    <w:rsid w:val="00523703"/>
    <w:rsid w:val="00527409"/>
    <w:rsid w:val="00537B51"/>
    <w:rsid w:val="00552434"/>
    <w:rsid w:val="005735CD"/>
    <w:rsid w:val="0058038B"/>
    <w:rsid w:val="005A3B95"/>
    <w:rsid w:val="005C46C1"/>
    <w:rsid w:val="005C7D6A"/>
    <w:rsid w:val="005E15CA"/>
    <w:rsid w:val="005E4D2D"/>
    <w:rsid w:val="005E5238"/>
    <w:rsid w:val="005F6CD8"/>
    <w:rsid w:val="0062365E"/>
    <w:rsid w:val="0065207F"/>
    <w:rsid w:val="006521A2"/>
    <w:rsid w:val="006A3149"/>
    <w:rsid w:val="006C069B"/>
    <w:rsid w:val="006D5D71"/>
    <w:rsid w:val="006F14EB"/>
    <w:rsid w:val="006F5FFA"/>
    <w:rsid w:val="00716ABB"/>
    <w:rsid w:val="00753AFA"/>
    <w:rsid w:val="00761DF6"/>
    <w:rsid w:val="0077023D"/>
    <w:rsid w:val="007A1971"/>
    <w:rsid w:val="007A45A6"/>
    <w:rsid w:val="007D1975"/>
    <w:rsid w:val="007D1B84"/>
    <w:rsid w:val="00811C35"/>
    <w:rsid w:val="00893A71"/>
    <w:rsid w:val="008F40EF"/>
    <w:rsid w:val="008F62B2"/>
    <w:rsid w:val="00910769"/>
    <w:rsid w:val="009213C1"/>
    <w:rsid w:val="009565C5"/>
    <w:rsid w:val="00967B62"/>
    <w:rsid w:val="009857E6"/>
    <w:rsid w:val="009B3949"/>
    <w:rsid w:val="009C1083"/>
    <w:rsid w:val="009C75F7"/>
    <w:rsid w:val="00A40DC3"/>
    <w:rsid w:val="00A77017"/>
    <w:rsid w:val="00A9284E"/>
    <w:rsid w:val="00AB7DBA"/>
    <w:rsid w:val="00AD50F2"/>
    <w:rsid w:val="00AD6D73"/>
    <w:rsid w:val="00B079BE"/>
    <w:rsid w:val="00B841EA"/>
    <w:rsid w:val="00BA27EA"/>
    <w:rsid w:val="00BA55E7"/>
    <w:rsid w:val="00C3660C"/>
    <w:rsid w:val="00C42CC0"/>
    <w:rsid w:val="00C56A0D"/>
    <w:rsid w:val="00C6101A"/>
    <w:rsid w:val="00C66840"/>
    <w:rsid w:val="00CA6369"/>
    <w:rsid w:val="00CD7A67"/>
    <w:rsid w:val="00CE4E0C"/>
    <w:rsid w:val="00CF30DD"/>
    <w:rsid w:val="00D1166C"/>
    <w:rsid w:val="00D27B18"/>
    <w:rsid w:val="00D32F7A"/>
    <w:rsid w:val="00D33C32"/>
    <w:rsid w:val="00D633D3"/>
    <w:rsid w:val="00D928DB"/>
    <w:rsid w:val="00DA02C7"/>
    <w:rsid w:val="00DD1184"/>
    <w:rsid w:val="00DD1AD9"/>
    <w:rsid w:val="00DF077D"/>
    <w:rsid w:val="00DF51D6"/>
    <w:rsid w:val="00DF6505"/>
    <w:rsid w:val="00E3390A"/>
    <w:rsid w:val="00E93E74"/>
    <w:rsid w:val="00EA38F7"/>
    <w:rsid w:val="00EC2F62"/>
    <w:rsid w:val="00EE0213"/>
    <w:rsid w:val="00EE2807"/>
    <w:rsid w:val="00F013A5"/>
    <w:rsid w:val="00F1711F"/>
    <w:rsid w:val="00F54A7C"/>
    <w:rsid w:val="00F570EA"/>
    <w:rsid w:val="00FA436C"/>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semiHidden/>
    <w:unhideWhenUsed/>
    <w:qFormat/>
    <w:rsid w:val="00D33C3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D33C32"/>
    <w:pPr>
      <w:spacing w:before="100" w:beforeAutospacing="1" w:after="100" w:afterAutospacing="1"/>
    </w:pPr>
    <w:rPr>
      <w:sz w:val="24"/>
      <w:szCs w:val="24"/>
    </w:rPr>
  </w:style>
  <w:style w:type="character" w:customStyle="1" w:styleId="Heading5Char">
    <w:name w:val="Heading 5 Char"/>
    <w:basedOn w:val="DefaultParagraphFont"/>
    <w:link w:val="Heading5"/>
    <w:uiPriority w:val="9"/>
    <w:semiHidden/>
    <w:rsid w:val="00D33C32"/>
    <w:rPr>
      <w:rFonts w:asciiTheme="majorHAnsi" w:eastAsiaTheme="majorEastAsia" w:hAnsiTheme="majorHAnsi" w:cstheme="majorBidi"/>
      <w:color w:val="243F60" w:themeColor="accent1" w:themeShade="7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semiHidden/>
    <w:unhideWhenUsed/>
    <w:qFormat/>
    <w:rsid w:val="00D33C3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D33C32"/>
    <w:pPr>
      <w:spacing w:before="100" w:beforeAutospacing="1" w:after="100" w:afterAutospacing="1"/>
    </w:pPr>
    <w:rPr>
      <w:sz w:val="24"/>
      <w:szCs w:val="24"/>
    </w:rPr>
  </w:style>
  <w:style w:type="character" w:customStyle="1" w:styleId="Heading5Char">
    <w:name w:val="Heading 5 Char"/>
    <w:basedOn w:val="DefaultParagraphFont"/>
    <w:link w:val="Heading5"/>
    <w:uiPriority w:val="9"/>
    <w:semiHidden/>
    <w:rsid w:val="00D33C32"/>
    <w:rPr>
      <w:rFonts w:asciiTheme="majorHAnsi" w:eastAsiaTheme="majorEastAsia" w:hAnsiTheme="majorHAnsi" w:cstheme="majorBidi"/>
      <w:color w:val="243F60" w:themeColor="accent1" w:themeShade="7F"/>
      <w:sz w:val="20"/>
      <w:szCs w:val="20"/>
    </w:rPr>
  </w:style>
</w:styles>
</file>

<file path=word/webSettings.xml><?xml version="1.0" encoding="utf-8"?>
<w:webSettings xmlns:r="http://schemas.openxmlformats.org/officeDocument/2006/relationships" xmlns:w="http://schemas.openxmlformats.org/wordprocessingml/2006/main">
  <w:divs>
    <w:div w:id="671296841">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339582903">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ourses/course?courseId=005211&amp;catalogYear=1314" TargetMode="External"/><Relationship Id="rId18" Type="http://schemas.openxmlformats.org/officeDocument/2006/relationships/hyperlink" Target="http://catalog.nau.edu/Courses/course?courseId=010360&amp;catalogYear=1314" TargetMode="External"/><Relationship Id="rId26" Type="http://schemas.openxmlformats.org/officeDocument/2006/relationships/hyperlink" Target="http://catalog.nau.edu/Courses/course?courseId=005250&amp;catalogYear=1314"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atalog.nau.edu/Courses/course?courseId=005251&amp;catalogYear=1314"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catalog.nau.edu/Courses/course?courseId=005250&amp;catalogYear=1314" TargetMode="External"/><Relationship Id="rId17" Type="http://schemas.openxmlformats.org/officeDocument/2006/relationships/hyperlink" Target="http://catalog.nau.edu/Courses/course?courseId=010056&amp;catalogYear=1314" TargetMode="External"/><Relationship Id="rId25" Type="http://schemas.openxmlformats.org/officeDocument/2006/relationships/hyperlink" Target="http://catalog.nau.edu/Courses/course?courseId=005232&amp;catalogYear=1314"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catalog.nau.edu/Courses/course?courseId=005250&amp;catalogYear=1314" TargetMode="External"/><Relationship Id="rId20" Type="http://schemas.openxmlformats.org/officeDocument/2006/relationships/hyperlink" Target="http://catalog.nau.edu/Courses/course?courseId=005241&amp;catalogYear=1314" TargetMode="External"/><Relationship Id="rId29" Type="http://schemas.openxmlformats.org/officeDocument/2006/relationships/hyperlink" Target="http://catalog.nau.edu/Courses/course?courseId=005221&amp;catalogYear=1314"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24" Type="http://schemas.openxmlformats.org/officeDocument/2006/relationships/hyperlink" Target="http://catalog.nau.edu/Courses/course?courseId=005213&amp;catalogYear=1314" TargetMode="External"/><Relationship Id="rId32" Type="http://schemas.openxmlformats.org/officeDocument/2006/relationships/hyperlink" Target="http://www4.nau.edu/avpaa/timelines/1314Effective.xls"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nau.edu/Courses/course?courseId=005232&amp;catalogYear=1314" TargetMode="External"/><Relationship Id="rId23" Type="http://schemas.openxmlformats.org/officeDocument/2006/relationships/hyperlink" Target="http://catalog.nau.edu/Courses/course?courseId=005211&amp;catalogYear=1314" TargetMode="External"/><Relationship Id="rId28" Type="http://schemas.openxmlformats.org/officeDocument/2006/relationships/hyperlink" Target="http://catalog.nau.edu/Courses/course?courseId=010360&amp;catalogYear=1314" TargetMode="External"/><Relationship Id="rId36" Type="http://schemas.openxmlformats.org/officeDocument/2006/relationships/footer" Target="footer2.xml"/><Relationship Id="rId10" Type="http://schemas.openxmlformats.org/officeDocument/2006/relationships/hyperlink" Target="http://www4.nau.edu/avpaa/Assessment/ProgramLearningOutcomesPDF_090712.pdf" TargetMode="External"/><Relationship Id="rId19" Type="http://schemas.openxmlformats.org/officeDocument/2006/relationships/hyperlink" Target="http://catalog.nau.edu/Courses/course?courseId=005221&amp;catalogYear=1314" TargetMode="External"/><Relationship Id="rId31" Type="http://schemas.openxmlformats.org/officeDocument/2006/relationships/hyperlink" Target="http://catalog.nau.edu/Courses/course?courseId=005251&amp;catalogYear=1314" TargetMode="Externa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5213&amp;catalogYear=1314" TargetMode="External"/><Relationship Id="rId22" Type="http://schemas.openxmlformats.org/officeDocument/2006/relationships/hyperlink" Target="http://catalog.nau.edu/Courses/course?courseId=005250&amp;catalogYear=1314" TargetMode="External"/><Relationship Id="rId27" Type="http://schemas.openxmlformats.org/officeDocument/2006/relationships/hyperlink" Target="http://catalog.nau.edu/Courses/course?courseId=010056&amp;catalogYear=1314" TargetMode="External"/><Relationship Id="rId30" Type="http://schemas.openxmlformats.org/officeDocument/2006/relationships/hyperlink" Target="http://catalog.nau.edu/Courses/course?courseId=005241&amp;catalogYear=1314"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7BB36-FDB5-42A5-AB60-FD1D4E48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12</cp:revision>
  <dcterms:created xsi:type="dcterms:W3CDTF">2013-11-23T00:00:00Z</dcterms:created>
  <dcterms:modified xsi:type="dcterms:W3CDTF">2013-12-05T21:30:00Z</dcterms:modified>
</cp:coreProperties>
</file>