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bookmarkStart w:id="1" w:name="_GoBack"/>
          <w:p w:rsidR="00C6101A" w:rsidRDefault="00B85CB1"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2" w:name="Check3"/>
            <w:r w:rsidR="006134E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9766F1" w:rsidP="00287DE0">
            <w: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9766F1" w:rsidP="00287DE0">
            <w:r>
              <w:t>Mathematics &amp; Statistics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9766F1" w:rsidP="00287DE0">
            <w:r>
              <w:t xml:space="preserve">Minor in Mathematics </w:t>
            </w:r>
            <w:r w:rsidR="00F334AF">
              <w:t xml:space="preserve"> </w:t>
            </w:r>
            <w:r w:rsidR="00F334AF" w:rsidRPr="00F334AF">
              <w:rPr>
                <w:rFonts w:ascii="Arial" w:hAnsi="Arial" w:cs="Arial"/>
                <w:b/>
                <w:sz w:val="24"/>
                <w:szCs w:val="24"/>
              </w:rPr>
              <w:t>(MATMN)</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B85CB1"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3" w:name="Check1"/>
            <w:r w:rsidR="009766F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85CB1"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85CB1"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85CB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85CB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A0305B" w:rsidRDefault="00A0305B" w:rsidP="00A0305B">
            <w:pPr>
              <w:widowControl w:val="0"/>
              <w:autoSpaceDE w:val="0"/>
              <w:autoSpaceDN w:val="0"/>
              <w:adjustRightInd w:val="0"/>
              <w:rPr>
                <w:rFonts w:ascii="Arial" w:hAnsi="Arial"/>
                <w:sz w:val="22"/>
              </w:rPr>
            </w:pPr>
            <w:r>
              <w:rPr>
                <w:rFonts w:ascii="Arial" w:hAnsi="Arial"/>
                <w:sz w:val="22"/>
              </w:rPr>
              <w:t xml:space="preserve">This plan addresses three general student learning outcomes: breadth and depth of mathematical knowledge, ability to communicate mathematics clearly, and facility with mathematical reasoning. Broad mathematical knowledge implies a basic understanding of the theory and applications of calculus, set theory, algebraic structures, and probability. Students should be able to communicate effectively and be comfortable collaborating with others on mathematical problems. Mathematical reasoning involves the ability to read and understand </w:t>
            </w:r>
            <w:r>
              <w:rPr>
                <w:rFonts w:ascii="Arial" w:hAnsi="Arial"/>
                <w:sz w:val="22"/>
              </w:rPr>
              <w:lastRenderedPageBreak/>
              <w:t>formal mathematics, construct rigorous proofs, and solve mathematical problems, as well as an understanding of the context and applications of mathematics, and facility with the use of technology in a mathematical context.</w:t>
            </w:r>
          </w:p>
          <w:p w:rsidR="004F3222" w:rsidRDefault="004F3222" w:rsidP="00F570EA">
            <w:pPr>
              <w:rPr>
                <w:rFonts w:ascii="Arial" w:hAnsi="Arial" w:cs="Arial"/>
                <w:b/>
                <w:sz w:val="24"/>
                <w:szCs w:val="24"/>
              </w:rPr>
            </w:pPr>
          </w:p>
          <w:p w:rsidR="004F3222" w:rsidRDefault="004F3222" w:rsidP="00F570EA"/>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B85CB1" w:rsidP="0065207F">
            <w:pPr>
              <w:pStyle w:val="Heading3"/>
              <w:spacing w:line="260" w:lineRule="auto"/>
              <w:outlineLvl w:val="2"/>
              <w:rPr>
                <w:rFonts w:ascii="Arial" w:hAnsi="Arial" w:cs="Arial"/>
                <w:szCs w:val="24"/>
              </w:rPr>
            </w:pPr>
            <w:r w:rsidRPr="00B85CB1">
              <w:rPr>
                <w:noProof/>
                <w:szCs w:val="24"/>
              </w:rPr>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87DE0" w:rsidRPr="005821C8" w:rsidRDefault="00287DE0"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9766F1" w:rsidRPr="009766F1" w:rsidRDefault="009766F1" w:rsidP="009766F1">
            <w:pPr>
              <w:pStyle w:val="NormalWeb"/>
            </w:pPr>
            <w:r w:rsidRPr="009766F1">
              <w:t>In addition to University Requirements:</w:t>
            </w:r>
          </w:p>
          <w:p w:rsidR="009766F1" w:rsidRPr="009766F1" w:rsidRDefault="009766F1" w:rsidP="009766F1">
            <w:pPr>
              <w:numPr>
                <w:ilvl w:val="0"/>
                <w:numId w:val="1"/>
              </w:numPr>
              <w:spacing w:before="100" w:beforeAutospacing="1" w:after="100" w:afterAutospacing="1"/>
            </w:pPr>
            <w:r w:rsidRPr="009766F1">
              <w:t>Complete individual plan requirements.</w:t>
            </w:r>
          </w:p>
          <w:p w:rsidR="009766F1" w:rsidRPr="009766F1" w:rsidRDefault="009766F1" w:rsidP="009766F1">
            <w:pPr>
              <w:pStyle w:val="NormalWeb"/>
            </w:pPr>
            <w:r w:rsidRPr="009766F1">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149"/>
              <w:gridCol w:w="1029"/>
            </w:tblGrid>
            <w:tr w:rsidR="009766F1" w:rsidRPr="009766F1" w:rsidTr="009766F1">
              <w:trPr>
                <w:tblHeader/>
                <w:tblCellSpacing w:w="15" w:type="dxa"/>
              </w:trPr>
              <w:tc>
                <w:tcPr>
                  <w:tcW w:w="3104" w:type="dxa"/>
                  <w:vAlign w:val="center"/>
                  <w:hideMark/>
                </w:tcPr>
                <w:p w:rsidR="009766F1" w:rsidRPr="009766F1" w:rsidRDefault="009766F1">
                  <w:pPr>
                    <w:rPr>
                      <w:sz w:val="24"/>
                      <w:szCs w:val="24"/>
                    </w:rPr>
                  </w:pPr>
                  <w:r w:rsidRPr="009766F1">
                    <w:t>Minimum Units for Completion</w:t>
                  </w:r>
                </w:p>
              </w:tc>
              <w:tc>
                <w:tcPr>
                  <w:tcW w:w="984" w:type="dxa"/>
                  <w:vAlign w:val="center"/>
                  <w:hideMark/>
                </w:tcPr>
                <w:p w:rsidR="009766F1" w:rsidRPr="009766F1" w:rsidRDefault="009766F1">
                  <w:pPr>
                    <w:rPr>
                      <w:sz w:val="24"/>
                      <w:szCs w:val="24"/>
                    </w:rPr>
                  </w:pPr>
                  <w:r w:rsidRPr="009766F1">
                    <w:t>22 - 24</w:t>
                  </w:r>
                </w:p>
              </w:tc>
            </w:tr>
            <w:tr w:rsidR="009766F1" w:rsidRPr="009766F1" w:rsidTr="009766F1">
              <w:trPr>
                <w:tblCellSpacing w:w="15" w:type="dxa"/>
              </w:trPr>
              <w:tc>
                <w:tcPr>
                  <w:tcW w:w="3104" w:type="dxa"/>
                  <w:vAlign w:val="center"/>
                  <w:hideMark/>
                </w:tcPr>
                <w:p w:rsidR="009766F1" w:rsidRPr="009766F1" w:rsidRDefault="009766F1">
                  <w:pPr>
                    <w:rPr>
                      <w:sz w:val="24"/>
                      <w:szCs w:val="24"/>
                    </w:rPr>
                  </w:pPr>
                  <w:r w:rsidRPr="009766F1">
                    <w:t>GPA</w:t>
                  </w:r>
                </w:p>
              </w:tc>
              <w:tc>
                <w:tcPr>
                  <w:tcW w:w="984" w:type="dxa"/>
                  <w:vAlign w:val="center"/>
                  <w:hideMark/>
                </w:tcPr>
                <w:p w:rsidR="009766F1" w:rsidRPr="009766F1" w:rsidRDefault="009766F1">
                  <w:pPr>
                    <w:rPr>
                      <w:sz w:val="24"/>
                      <w:szCs w:val="24"/>
                    </w:rPr>
                  </w:pPr>
                  <w:r w:rsidRPr="009766F1">
                    <w:t>C</w:t>
                  </w:r>
                </w:p>
              </w:tc>
            </w:tr>
            <w:tr w:rsidR="009766F1" w:rsidRPr="009766F1" w:rsidTr="009766F1">
              <w:trPr>
                <w:tblCellSpacing w:w="15" w:type="dxa"/>
              </w:trPr>
              <w:tc>
                <w:tcPr>
                  <w:tcW w:w="3104" w:type="dxa"/>
                  <w:vAlign w:val="center"/>
                  <w:hideMark/>
                </w:tcPr>
                <w:p w:rsidR="009766F1" w:rsidRPr="009766F1" w:rsidRDefault="009766F1">
                  <w:pPr>
                    <w:rPr>
                      <w:sz w:val="24"/>
                      <w:szCs w:val="24"/>
                    </w:rPr>
                  </w:pPr>
                  <w:r w:rsidRPr="009766F1">
                    <w:t>Mathematics Required</w:t>
                  </w:r>
                </w:p>
              </w:tc>
              <w:tc>
                <w:tcPr>
                  <w:tcW w:w="984" w:type="dxa"/>
                  <w:vAlign w:val="center"/>
                  <w:hideMark/>
                </w:tcPr>
                <w:p w:rsidR="009766F1" w:rsidRPr="009766F1" w:rsidRDefault="00B85CB1">
                  <w:pPr>
                    <w:rPr>
                      <w:sz w:val="24"/>
                      <w:szCs w:val="24"/>
                    </w:rPr>
                  </w:pPr>
                  <w:hyperlink r:id="rId12" w:tgtFrame="_blank" w:history="1">
                    <w:r w:rsidR="009766F1" w:rsidRPr="009766F1">
                      <w:rPr>
                        <w:rStyle w:val="Hyperlink"/>
                        <w:color w:val="auto"/>
                      </w:rPr>
                      <w:t>MAT 316</w:t>
                    </w:r>
                  </w:hyperlink>
                </w:p>
              </w:tc>
            </w:tr>
          </w:tbl>
          <w:p w:rsidR="009766F1" w:rsidRPr="009766F1" w:rsidRDefault="009766F1"/>
          <w:p w:rsidR="009766F1" w:rsidRPr="009766F1" w:rsidRDefault="009766F1" w:rsidP="009766F1">
            <w:pPr>
              <w:pStyle w:val="Heading5"/>
              <w:outlineLvl w:val="4"/>
              <w:rPr>
                <w:color w:val="auto"/>
              </w:rPr>
            </w:pPr>
            <w:r w:rsidRPr="009766F1">
              <w:rPr>
                <w:color w:val="auto"/>
              </w:rPr>
              <w:t>Minor Requirements</w:t>
            </w:r>
          </w:p>
          <w:p w:rsidR="009766F1" w:rsidRPr="009766F1" w:rsidRDefault="009766F1" w:rsidP="009766F1">
            <w:pPr>
              <w:numPr>
                <w:ilvl w:val="0"/>
                <w:numId w:val="3"/>
              </w:numPr>
              <w:spacing w:before="100" w:beforeAutospacing="1" w:after="100" w:afterAutospacing="1"/>
              <w:ind w:left="0"/>
            </w:pPr>
            <w:r w:rsidRPr="009766F1">
              <w:t>Take the following 22 - 24 units with a Grade of "C" or better in each course:</w:t>
            </w:r>
          </w:p>
          <w:p w:rsidR="009766F1" w:rsidRPr="009766F1" w:rsidRDefault="00B85CB1" w:rsidP="009766F1">
            <w:pPr>
              <w:numPr>
                <w:ilvl w:val="1"/>
                <w:numId w:val="3"/>
              </w:numPr>
              <w:spacing w:before="100" w:beforeAutospacing="1" w:after="100" w:afterAutospacing="1"/>
              <w:ind w:left="720"/>
            </w:pPr>
            <w:hyperlink r:id="rId13" w:tgtFrame="_blank" w:history="1">
              <w:r w:rsidR="009766F1" w:rsidRPr="009766F1">
                <w:rPr>
                  <w:rStyle w:val="Hyperlink"/>
                  <w:color w:val="auto"/>
                </w:rPr>
                <w:t>MAT 136</w:t>
              </w:r>
            </w:hyperlink>
            <w:r w:rsidR="009766F1" w:rsidRPr="009766F1">
              <w:t xml:space="preserve">, </w:t>
            </w:r>
            <w:hyperlink r:id="rId14" w:tgtFrame="_blank" w:history="1">
              <w:r w:rsidR="009766F1" w:rsidRPr="009766F1">
                <w:rPr>
                  <w:rStyle w:val="Hyperlink"/>
                  <w:color w:val="auto"/>
                </w:rPr>
                <w:t>MAT 137</w:t>
              </w:r>
            </w:hyperlink>
            <w:r w:rsidR="009766F1" w:rsidRPr="009766F1">
              <w:t xml:space="preserve">, </w:t>
            </w:r>
            <w:hyperlink r:id="rId15" w:tgtFrame="_blank" w:history="1">
              <w:r w:rsidR="009766F1" w:rsidRPr="009766F1">
                <w:rPr>
                  <w:rStyle w:val="Hyperlink"/>
                  <w:color w:val="auto"/>
                </w:rPr>
                <w:t>MAT 316</w:t>
              </w:r>
            </w:hyperlink>
            <w:r w:rsidR="009766F1" w:rsidRPr="009766F1">
              <w:t xml:space="preserve"> (11 units)</w:t>
            </w:r>
          </w:p>
          <w:p w:rsidR="009766F1" w:rsidRPr="009766F1" w:rsidRDefault="009766F1" w:rsidP="009766F1">
            <w:pPr>
              <w:numPr>
                <w:ilvl w:val="1"/>
                <w:numId w:val="3"/>
              </w:numPr>
              <w:spacing w:before="100" w:beforeAutospacing="1" w:after="100" w:afterAutospacing="1"/>
              <w:ind w:left="720"/>
            </w:pPr>
            <w:r w:rsidRPr="009766F1">
              <w:t xml:space="preserve">Select one course: </w:t>
            </w:r>
            <w:hyperlink r:id="rId16" w:tgtFrame="_blank" w:history="1">
              <w:r w:rsidRPr="009766F1">
                <w:rPr>
                  <w:rStyle w:val="Hyperlink"/>
                  <w:color w:val="auto"/>
                </w:rPr>
                <w:t>MAT 226</w:t>
              </w:r>
            </w:hyperlink>
            <w:r w:rsidRPr="009766F1">
              <w:t xml:space="preserve">, </w:t>
            </w:r>
            <w:hyperlink r:id="rId17" w:tgtFrame="_blank" w:history="1">
              <w:r w:rsidRPr="009766F1">
                <w:rPr>
                  <w:rStyle w:val="Hyperlink"/>
                  <w:color w:val="auto"/>
                </w:rPr>
                <w:t>MAT 320W</w:t>
              </w:r>
            </w:hyperlink>
            <w:r w:rsidRPr="009766F1">
              <w:t xml:space="preserve">, </w:t>
            </w:r>
            <w:hyperlink r:id="rId18" w:tgtFrame="_blank" w:history="1">
              <w:r w:rsidRPr="009766F1">
                <w:rPr>
                  <w:rStyle w:val="Hyperlink"/>
                  <w:color w:val="auto"/>
                </w:rPr>
                <w:t>MAT 335</w:t>
              </w:r>
            </w:hyperlink>
            <w:r w:rsidRPr="009766F1">
              <w:t xml:space="preserve">, </w:t>
            </w:r>
            <w:hyperlink r:id="rId19" w:tgtFrame="_blank" w:history="1">
              <w:r w:rsidRPr="009766F1">
                <w:rPr>
                  <w:rStyle w:val="Hyperlink"/>
                  <w:color w:val="auto"/>
                </w:rPr>
                <w:t>MAT 365</w:t>
              </w:r>
            </w:hyperlink>
            <w:r w:rsidRPr="009766F1">
              <w:t xml:space="preserve"> (3 units)</w:t>
            </w:r>
          </w:p>
          <w:p w:rsidR="009766F1" w:rsidRPr="009766F1" w:rsidRDefault="009766F1" w:rsidP="009766F1">
            <w:pPr>
              <w:numPr>
                <w:ilvl w:val="1"/>
                <w:numId w:val="3"/>
              </w:numPr>
              <w:spacing w:before="100" w:beforeAutospacing="1" w:after="100" w:afterAutospacing="1"/>
              <w:ind w:left="720"/>
            </w:pPr>
            <w:r w:rsidRPr="009766F1">
              <w:t xml:space="preserve">Additional units from MAT or STA courses numbered at the 200-level or above, except </w:t>
            </w:r>
            <w:hyperlink r:id="rId20" w:tgtFrame="_blank" w:history="1">
              <w:r w:rsidRPr="009766F1">
                <w:rPr>
                  <w:rStyle w:val="Hyperlink"/>
                  <w:color w:val="auto"/>
                </w:rPr>
                <w:t>MAT 302</w:t>
              </w:r>
            </w:hyperlink>
            <w:r w:rsidRPr="009766F1">
              <w:t xml:space="preserve">, </w:t>
            </w:r>
            <w:hyperlink r:id="rId21" w:tgtFrame="_blank" w:history="1">
              <w:r w:rsidRPr="009766F1">
                <w:rPr>
                  <w:rStyle w:val="Hyperlink"/>
                  <w:color w:val="auto"/>
                </w:rPr>
                <w:t>MAT 401</w:t>
              </w:r>
            </w:hyperlink>
            <w:r w:rsidRPr="009766F1">
              <w:t xml:space="preserve">, and </w:t>
            </w:r>
            <w:hyperlink r:id="rId22" w:tgtFrame="_blank" w:history="1">
              <w:r w:rsidRPr="009766F1">
                <w:rPr>
                  <w:rStyle w:val="Hyperlink"/>
                  <w:color w:val="auto"/>
                </w:rPr>
                <w:t>MAT 402</w:t>
              </w:r>
            </w:hyperlink>
            <w:r w:rsidRPr="009766F1">
              <w:t xml:space="preserve"> (8-10 units)</w:t>
            </w:r>
          </w:p>
          <w:p w:rsidR="009766F1" w:rsidRPr="009766F1" w:rsidRDefault="009766F1" w:rsidP="009766F1">
            <w:pPr>
              <w:spacing w:beforeAutospacing="1" w:afterAutospacing="1"/>
            </w:pPr>
            <w:r w:rsidRPr="009766F1">
              <w:t>Also note: At least 6 of the units in this minor must be at the upper-division level.</w:t>
            </w:r>
          </w:p>
          <w:p w:rsidR="009766F1" w:rsidRDefault="009766F1" w:rsidP="00F334AF">
            <w:pPr>
              <w:numPr>
                <w:ilvl w:val="0"/>
                <w:numId w:val="4"/>
              </w:numPr>
              <w:spacing w:before="100" w:beforeAutospacing="1" w:after="100" w:afterAutospacing="1"/>
              <w:ind w:left="0"/>
            </w:pPr>
            <w:r w:rsidRPr="009766F1">
              <w:t>Be aware that some courses may have prerequisites that you must also take. For prerequisite information click on the course or see your advisor.</w:t>
            </w:r>
          </w:p>
        </w:tc>
        <w:tc>
          <w:tcPr>
            <w:tcW w:w="5490" w:type="dxa"/>
          </w:tcPr>
          <w:p w:rsidR="0065207F" w:rsidRPr="009766F1"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9766F1" w:rsidRPr="009766F1" w:rsidRDefault="009766F1" w:rsidP="009766F1">
            <w:pPr>
              <w:pStyle w:val="NormalWeb"/>
            </w:pPr>
            <w:r w:rsidRPr="009766F1">
              <w:t>In addition to University Requirements:</w:t>
            </w:r>
          </w:p>
          <w:p w:rsidR="009766F1" w:rsidRPr="009766F1" w:rsidRDefault="009766F1" w:rsidP="009766F1">
            <w:pPr>
              <w:numPr>
                <w:ilvl w:val="0"/>
                <w:numId w:val="1"/>
              </w:numPr>
              <w:spacing w:before="100" w:beforeAutospacing="1" w:after="100" w:afterAutospacing="1"/>
            </w:pPr>
            <w:r w:rsidRPr="009766F1">
              <w:t>Complete individual plan requirements.</w:t>
            </w:r>
          </w:p>
          <w:p w:rsidR="009766F1" w:rsidRPr="009766F1" w:rsidRDefault="009766F1" w:rsidP="009766F1">
            <w:pPr>
              <w:pStyle w:val="NormalWeb"/>
            </w:pPr>
            <w:r w:rsidRPr="009766F1">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149"/>
              <w:gridCol w:w="1029"/>
            </w:tblGrid>
            <w:tr w:rsidR="009766F1" w:rsidRPr="009766F1" w:rsidTr="000D0FDF">
              <w:trPr>
                <w:tblHeader/>
                <w:tblCellSpacing w:w="15" w:type="dxa"/>
              </w:trPr>
              <w:tc>
                <w:tcPr>
                  <w:tcW w:w="3104" w:type="dxa"/>
                  <w:vAlign w:val="center"/>
                  <w:hideMark/>
                </w:tcPr>
                <w:p w:rsidR="009766F1" w:rsidRPr="009766F1" w:rsidRDefault="009766F1" w:rsidP="000D0FDF">
                  <w:pPr>
                    <w:rPr>
                      <w:sz w:val="24"/>
                      <w:szCs w:val="24"/>
                    </w:rPr>
                  </w:pPr>
                  <w:r w:rsidRPr="009766F1">
                    <w:t>Minimum Units for Completion</w:t>
                  </w:r>
                </w:p>
              </w:tc>
              <w:tc>
                <w:tcPr>
                  <w:tcW w:w="984" w:type="dxa"/>
                  <w:vAlign w:val="center"/>
                  <w:hideMark/>
                </w:tcPr>
                <w:p w:rsidR="009766F1" w:rsidRPr="009766F1" w:rsidRDefault="009766F1" w:rsidP="000D0FDF">
                  <w:pPr>
                    <w:rPr>
                      <w:sz w:val="24"/>
                      <w:szCs w:val="24"/>
                    </w:rPr>
                  </w:pPr>
                  <w:r w:rsidRPr="009766F1">
                    <w:t>22 - 24</w:t>
                  </w:r>
                </w:p>
              </w:tc>
            </w:tr>
            <w:tr w:rsidR="009766F1" w:rsidRPr="009766F1" w:rsidTr="000D0FDF">
              <w:trPr>
                <w:tblCellSpacing w:w="15" w:type="dxa"/>
              </w:trPr>
              <w:tc>
                <w:tcPr>
                  <w:tcW w:w="3104" w:type="dxa"/>
                  <w:vAlign w:val="center"/>
                  <w:hideMark/>
                </w:tcPr>
                <w:p w:rsidR="009766F1" w:rsidRPr="009766F1" w:rsidRDefault="009766F1" w:rsidP="000D0FDF">
                  <w:pPr>
                    <w:rPr>
                      <w:sz w:val="24"/>
                      <w:szCs w:val="24"/>
                    </w:rPr>
                  </w:pPr>
                  <w:r w:rsidRPr="009766F1">
                    <w:t>GPA</w:t>
                  </w:r>
                </w:p>
              </w:tc>
              <w:tc>
                <w:tcPr>
                  <w:tcW w:w="984" w:type="dxa"/>
                  <w:vAlign w:val="center"/>
                  <w:hideMark/>
                </w:tcPr>
                <w:p w:rsidR="009766F1" w:rsidRPr="009766F1" w:rsidRDefault="009766F1" w:rsidP="000D0FDF">
                  <w:pPr>
                    <w:rPr>
                      <w:sz w:val="24"/>
                      <w:szCs w:val="24"/>
                    </w:rPr>
                  </w:pPr>
                  <w:r w:rsidRPr="009766F1">
                    <w:t>C</w:t>
                  </w:r>
                </w:p>
              </w:tc>
            </w:tr>
            <w:tr w:rsidR="009766F1" w:rsidRPr="009766F1" w:rsidTr="000D0FDF">
              <w:trPr>
                <w:tblCellSpacing w:w="15" w:type="dxa"/>
              </w:trPr>
              <w:tc>
                <w:tcPr>
                  <w:tcW w:w="3104" w:type="dxa"/>
                  <w:vAlign w:val="center"/>
                  <w:hideMark/>
                </w:tcPr>
                <w:p w:rsidR="009766F1" w:rsidRPr="009766F1" w:rsidRDefault="009766F1" w:rsidP="000D0FDF">
                  <w:pPr>
                    <w:rPr>
                      <w:sz w:val="24"/>
                      <w:szCs w:val="24"/>
                    </w:rPr>
                  </w:pPr>
                  <w:r w:rsidRPr="009766F1">
                    <w:t>Mathematics Required</w:t>
                  </w:r>
                </w:p>
              </w:tc>
              <w:tc>
                <w:tcPr>
                  <w:tcW w:w="984" w:type="dxa"/>
                  <w:vAlign w:val="center"/>
                  <w:hideMark/>
                </w:tcPr>
                <w:p w:rsidR="009766F1" w:rsidRPr="009766F1" w:rsidRDefault="00B85CB1" w:rsidP="000D0FDF">
                  <w:pPr>
                    <w:rPr>
                      <w:sz w:val="24"/>
                      <w:szCs w:val="24"/>
                    </w:rPr>
                  </w:pPr>
                  <w:hyperlink r:id="rId23" w:tgtFrame="_blank" w:history="1">
                    <w:r w:rsidR="009766F1" w:rsidRPr="009766F1">
                      <w:rPr>
                        <w:rStyle w:val="Hyperlink"/>
                        <w:color w:val="auto"/>
                      </w:rPr>
                      <w:t>MAT 316</w:t>
                    </w:r>
                  </w:hyperlink>
                </w:p>
              </w:tc>
            </w:tr>
          </w:tbl>
          <w:p w:rsidR="009766F1" w:rsidRPr="009766F1" w:rsidRDefault="009766F1" w:rsidP="009766F1"/>
          <w:p w:rsidR="009766F1" w:rsidRPr="009766F1" w:rsidRDefault="009766F1" w:rsidP="009766F1">
            <w:pPr>
              <w:pStyle w:val="Heading5"/>
              <w:outlineLvl w:val="4"/>
              <w:rPr>
                <w:color w:val="auto"/>
              </w:rPr>
            </w:pPr>
            <w:r w:rsidRPr="009766F1">
              <w:rPr>
                <w:color w:val="auto"/>
              </w:rPr>
              <w:t>Minor Requirements</w:t>
            </w:r>
          </w:p>
          <w:p w:rsidR="009766F1" w:rsidRPr="009766F1" w:rsidRDefault="009766F1" w:rsidP="009766F1">
            <w:pPr>
              <w:numPr>
                <w:ilvl w:val="0"/>
                <w:numId w:val="3"/>
              </w:numPr>
              <w:spacing w:before="100" w:beforeAutospacing="1" w:after="100" w:afterAutospacing="1"/>
              <w:ind w:left="0"/>
            </w:pPr>
            <w:r w:rsidRPr="009766F1">
              <w:t>Take the following 22 - 24 units with a Grade of "C" or better in each course:</w:t>
            </w:r>
          </w:p>
          <w:p w:rsidR="009766F1" w:rsidRPr="009766F1" w:rsidRDefault="00B85CB1" w:rsidP="009766F1">
            <w:pPr>
              <w:numPr>
                <w:ilvl w:val="1"/>
                <w:numId w:val="3"/>
              </w:numPr>
              <w:spacing w:before="100" w:beforeAutospacing="1" w:after="100" w:afterAutospacing="1"/>
              <w:ind w:left="720"/>
            </w:pPr>
            <w:hyperlink r:id="rId24" w:tgtFrame="_blank" w:history="1">
              <w:r w:rsidR="009766F1" w:rsidRPr="009766F1">
                <w:rPr>
                  <w:rStyle w:val="Hyperlink"/>
                  <w:color w:val="auto"/>
                </w:rPr>
                <w:t>MAT 136</w:t>
              </w:r>
            </w:hyperlink>
            <w:r w:rsidR="009766F1" w:rsidRPr="009766F1">
              <w:t xml:space="preserve">, </w:t>
            </w:r>
            <w:hyperlink r:id="rId25" w:tgtFrame="_blank" w:history="1">
              <w:r w:rsidR="009766F1" w:rsidRPr="009766F1">
                <w:rPr>
                  <w:rStyle w:val="Hyperlink"/>
                  <w:color w:val="auto"/>
                </w:rPr>
                <w:t>MAT 137</w:t>
              </w:r>
            </w:hyperlink>
            <w:r w:rsidR="009766F1" w:rsidRPr="009766F1">
              <w:t xml:space="preserve">, </w:t>
            </w:r>
            <w:hyperlink r:id="rId26" w:tgtFrame="_blank" w:history="1">
              <w:r w:rsidR="009766F1" w:rsidRPr="009766F1">
                <w:rPr>
                  <w:rStyle w:val="Hyperlink"/>
                  <w:color w:val="auto"/>
                </w:rPr>
                <w:t>MAT 316</w:t>
              </w:r>
            </w:hyperlink>
            <w:r w:rsidR="009766F1" w:rsidRPr="009766F1">
              <w:t xml:space="preserve"> (11 units)</w:t>
            </w:r>
          </w:p>
          <w:p w:rsidR="009766F1" w:rsidRPr="009766F1" w:rsidRDefault="009766F1" w:rsidP="009766F1">
            <w:pPr>
              <w:numPr>
                <w:ilvl w:val="1"/>
                <w:numId w:val="3"/>
              </w:numPr>
              <w:spacing w:before="100" w:beforeAutospacing="1" w:after="100" w:afterAutospacing="1"/>
              <w:ind w:left="720"/>
              <w:rPr>
                <w:strike/>
                <w:color w:val="FF0000"/>
              </w:rPr>
            </w:pPr>
            <w:r w:rsidRPr="009766F1">
              <w:rPr>
                <w:strike/>
                <w:color w:val="FF0000"/>
              </w:rPr>
              <w:t xml:space="preserve">Select one course: </w:t>
            </w:r>
            <w:hyperlink r:id="rId27" w:tgtFrame="_blank" w:history="1">
              <w:r w:rsidRPr="009766F1">
                <w:rPr>
                  <w:rStyle w:val="Hyperlink"/>
                  <w:strike/>
                  <w:color w:val="FF0000"/>
                </w:rPr>
                <w:t>MAT 226</w:t>
              </w:r>
            </w:hyperlink>
            <w:r w:rsidRPr="009766F1">
              <w:rPr>
                <w:strike/>
                <w:color w:val="FF0000"/>
              </w:rPr>
              <w:t xml:space="preserve">, </w:t>
            </w:r>
            <w:hyperlink r:id="rId28" w:tgtFrame="_blank" w:history="1">
              <w:r w:rsidRPr="009766F1">
                <w:rPr>
                  <w:rStyle w:val="Hyperlink"/>
                  <w:strike/>
                  <w:color w:val="FF0000"/>
                </w:rPr>
                <w:t>MAT 320W</w:t>
              </w:r>
            </w:hyperlink>
            <w:r w:rsidRPr="009766F1">
              <w:rPr>
                <w:strike/>
                <w:color w:val="FF0000"/>
              </w:rPr>
              <w:t xml:space="preserve">, </w:t>
            </w:r>
            <w:hyperlink r:id="rId29" w:tgtFrame="_blank" w:history="1">
              <w:r w:rsidRPr="009766F1">
                <w:rPr>
                  <w:rStyle w:val="Hyperlink"/>
                  <w:strike/>
                  <w:color w:val="FF0000"/>
                </w:rPr>
                <w:t>MAT 335</w:t>
              </w:r>
            </w:hyperlink>
            <w:r w:rsidRPr="009766F1">
              <w:rPr>
                <w:strike/>
                <w:color w:val="FF0000"/>
              </w:rPr>
              <w:t xml:space="preserve">, </w:t>
            </w:r>
            <w:hyperlink r:id="rId30" w:tgtFrame="_blank" w:history="1">
              <w:r w:rsidRPr="009766F1">
                <w:rPr>
                  <w:rStyle w:val="Hyperlink"/>
                  <w:strike/>
                  <w:color w:val="FF0000"/>
                </w:rPr>
                <w:t>MAT 365</w:t>
              </w:r>
            </w:hyperlink>
            <w:r w:rsidRPr="009766F1">
              <w:rPr>
                <w:strike/>
                <w:color w:val="FF0000"/>
              </w:rPr>
              <w:t xml:space="preserve"> (3 units)</w:t>
            </w:r>
          </w:p>
          <w:p w:rsidR="009766F1" w:rsidRPr="009766F1" w:rsidRDefault="009766F1" w:rsidP="009766F1">
            <w:pPr>
              <w:numPr>
                <w:ilvl w:val="1"/>
                <w:numId w:val="3"/>
              </w:numPr>
              <w:spacing w:before="100" w:beforeAutospacing="1" w:after="100" w:afterAutospacing="1"/>
              <w:ind w:left="720"/>
            </w:pPr>
            <w:r w:rsidRPr="009766F1">
              <w:t xml:space="preserve">Additional units from MAT or STA courses numbered at the 200-level or above, except </w:t>
            </w:r>
            <w:hyperlink r:id="rId31" w:tgtFrame="_blank" w:history="1">
              <w:r w:rsidRPr="009766F1">
                <w:rPr>
                  <w:rStyle w:val="Hyperlink"/>
                  <w:color w:val="auto"/>
                </w:rPr>
                <w:t>MAT 302</w:t>
              </w:r>
            </w:hyperlink>
            <w:r w:rsidRPr="009766F1">
              <w:t xml:space="preserve">, </w:t>
            </w:r>
            <w:hyperlink r:id="rId32" w:tgtFrame="_blank" w:history="1">
              <w:r w:rsidRPr="009766F1">
                <w:rPr>
                  <w:rStyle w:val="Hyperlink"/>
                  <w:color w:val="auto"/>
                </w:rPr>
                <w:t>MAT 401</w:t>
              </w:r>
            </w:hyperlink>
            <w:r w:rsidRPr="009766F1">
              <w:t xml:space="preserve">, and </w:t>
            </w:r>
            <w:hyperlink r:id="rId33" w:tgtFrame="_blank" w:history="1">
              <w:r w:rsidRPr="009766F1">
                <w:rPr>
                  <w:rStyle w:val="Hyperlink"/>
                  <w:color w:val="auto"/>
                </w:rPr>
                <w:t>MAT 402</w:t>
              </w:r>
            </w:hyperlink>
            <w:r w:rsidRPr="009766F1">
              <w:t xml:space="preserve"> (</w:t>
            </w:r>
            <w:r>
              <w:rPr>
                <w:b/>
              </w:rPr>
              <w:t xml:space="preserve">11-13 </w:t>
            </w:r>
            <w:r w:rsidRPr="009766F1">
              <w:rPr>
                <w:strike/>
                <w:color w:val="FF0000"/>
              </w:rPr>
              <w:t>8-10</w:t>
            </w:r>
            <w:r w:rsidRPr="009766F1">
              <w:rPr>
                <w:color w:val="FF0000"/>
              </w:rPr>
              <w:t xml:space="preserve"> </w:t>
            </w:r>
            <w:r w:rsidRPr="009766F1">
              <w:t>units)</w:t>
            </w:r>
          </w:p>
          <w:p w:rsidR="009766F1" w:rsidRPr="009766F1" w:rsidRDefault="009766F1" w:rsidP="009766F1">
            <w:pPr>
              <w:spacing w:beforeAutospacing="1" w:afterAutospacing="1"/>
            </w:pPr>
            <w:r w:rsidRPr="009766F1">
              <w:t>Also note: At least 6 of the units in this minor must be at the upper-division level.</w:t>
            </w:r>
          </w:p>
          <w:p w:rsidR="009766F1" w:rsidRPr="009766F1" w:rsidRDefault="009766F1" w:rsidP="009766F1">
            <w:pPr>
              <w:numPr>
                <w:ilvl w:val="0"/>
                <w:numId w:val="4"/>
              </w:numPr>
              <w:spacing w:before="100" w:beforeAutospacing="1" w:after="100" w:afterAutospacing="1"/>
              <w:ind w:left="0"/>
            </w:pPr>
            <w:r w:rsidRPr="009766F1">
              <w:t>Be aware that some courses may have prerequisites that you must also take. For prerequisite information click on the course or see your advisor.</w:t>
            </w:r>
          </w:p>
          <w:p w:rsidR="0065207F" w:rsidRDefault="0065207F">
            <w:pPr>
              <w:rPr>
                <w:rFonts w:ascii="Arial" w:hAnsi="Arial" w:cs="Arial"/>
                <w:b/>
                <w:sz w:val="24"/>
                <w:szCs w:val="24"/>
              </w:rPr>
            </w:pPr>
          </w:p>
          <w:p w:rsidR="0065207F" w:rsidRPr="0065207F" w:rsidRDefault="0065207F">
            <w:pPr>
              <w:rPr>
                <w:sz w:val="24"/>
                <w:szCs w:val="24"/>
              </w:rPr>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9766F1" w:rsidP="008F62B2">
      <w:pPr>
        <w:shd w:val="clear" w:color="auto" w:fill="D9D9D9" w:themeFill="background1" w:themeFillShade="D9"/>
        <w:rPr>
          <w:rFonts w:ascii="Arial" w:hAnsi="Arial" w:cs="Arial"/>
          <w:b/>
          <w:sz w:val="24"/>
          <w:szCs w:val="24"/>
        </w:rPr>
      </w:pPr>
      <w:r>
        <w:rPr>
          <w:rFonts w:ascii="Arial" w:hAnsi="Arial" w:cs="Arial"/>
          <w:b/>
          <w:sz w:val="24"/>
          <w:szCs w:val="24"/>
        </w:rPr>
        <w:lastRenderedPageBreak/>
        <w:t xml:space="preserve">The change streamlines the minor program.  The deleted list was judged to be too restrictive.  The number of hours required remains the same.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85CB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85CB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85CB1"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6D6E8B"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3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B85CB1"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B85CB1" w:rsidRPr="00360614">
        <w:rPr>
          <w:rFonts w:ascii="Arial" w:hAnsi="Arial" w:cs="Arial"/>
          <w:sz w:val="24"/>
          <w:szCs w:val="24"/>
        </w:rPr>
        <w:fldChar w:fldCharType="begin">
          <w:ffData>
            <w:name w:val="Check5"/>
            <w:enabled/>
            <w:calcOnExit w:val="0"/>
            <w:checkBox>
              <w:sizeAuto/>
              <w:default w:val="0"/>
            </w:checkBox>
          </w:ffData>
        </w:fldChar>
      </w:r>
      <w:r w:rsidR="00A40DC3" w:rsidRPr="00360614">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60614">
        <w:rPr>
          <w:rFonts w:ascii="Arial" w:hAnsi="Arial" w:cs="Arial"/>
          <w:sz w:val="24"/>
          <w:szCs w:val="24"/>
        </w:rPr>
        <w:fldChar w:fldCharType="end"/>
      </w: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8F62B2" w:rsidRDefault="00AD6D73" w:rsidP="00F334AF">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B85CB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2B1A53">
        <w:rPr>
          <w:rFonts w:ascii="Arial" w:hAnsi="Arial" w:cs="Arial"/>
          <w:sz w:val="24"/>
          <w:szCs w:val="24"/>
        </w:rPr>
        <w:fldChar w:fldCharType="end"/>
      </w:r>
      <w:r w:rsidRPr="002B1A53">
        <w:rPr>
          <w:rFonts w:ascii="Arial" w:hAnsi="Arial" w:cs="Arial"/>
          <w:sz w:val="24"/>
          <w:szCs w:val="24"/>
        </w:rPr>
        <w:t xml:space="preserve">      No </w:t>
      </w:r>
      <w:r w:rsidR="00B85CB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F334AF" w:rsidP="00552434">
      <w:pPr>
        <w:rPr>
          <w:rFonts w:ascii="Arial" w:hAnsi="Arial" w:cs="Arial"/>
          <w:sz w:val="24"/>
          <w:szCs w:val="24"/>
        </w:rPr>
      </w:pPr>
      <w:r>
        <w:rPr>
          <w:rFonts w:ascii="Arial" w:hAnsi="Arial" w:cs="Arial"/>
          <w:sz w:val="24"/>
          <w:szCs w:val="24"/>
        </w:rPr>
        <w:t>       </w:t>
      </w:r>
      <w:r w:rsidR="00552434">
        <w:rPr>
          <w:rFonts w:ascii="Arial" w:hAnsi="Arial" w:cs="Arial"/>
          <w:sz w:val="24"/>
          <w:szCs w:val="24"/>
        </w:rPr>
        <w:t>Does this minor have 1</w:t>
      </w:r>
      <w:r w:rsidR="009213C1">
        <w:rPr>
          <w:rFonts w:ascii="Arial" w:hAnsi="Arial" w:cs="Arial"/>
          <w:sz w:val="24"/>
          <w:szCs w:val="24"/>
        </w:rPr>
        <w:t>2</w:t>
      </w:r>
      <w:r w:rsidR="00552434">
        <w:rPr>
          <w:rFonts w:ascii="Arial" w:hAnsi="Arial" w:cs="Arial"/>
          <w:sz w:val="24"/>
          <w:szCs w:val="24"/>
        </w:rPr>
        <w:t xml:space="preserve"> units of unique required credit?      </w:t>
      </w:r>
      <w:r>
        <w:rPr>
          <w:rFonts w:ascii="Arial" w:hAnsi="Arial" w:cs="Arial"/>
          <w:sz w:val="24"/>
          <w:szCs w:val="24"/>
        </w:rPr>
        <w:t xml:space="preserve">      </w:t>
      </w:r>
      <w:r w:rsidR="00552434">
        <w:rPr>
          <w:rFonts w:ascii="Arial" w:hAnsi="Arial" w:cs="Arial"/>
          <w:sz w:val="24"/>
          <w:szCs w:val="24"/>
        </w:rPr>
        <w:t xml:space="preserve">                          </w:t>
      </w:r>
      <w:r w:rsidR="00552434" w:rsidRPr="002B1A53">
        <w:rPr>
          <w:rFonts w:ascii="Arial" w:hAnsi="Arial" w:cs="Arial"/>
          <w:sz w:val="24"/>
          <w:szCs w:val="24"/>
        </w:rPr>
        <w:t xml:space="preserve">Yes </w:t>
      </w:r>
      <w:r w:rsidR="00B85CB1">
        <w:rPr>
          <w:rFonts w:ascii="Arial" w:hAnsi="Arial" w:cs="Arial"/>
          <w:sz w:val="24"/>
          <w:szCs w:val="24"/>
        </w:rPr>
        <w:fldChar w:fldCharType="begin">
          <w:ffData>
            <w:name w:val=""/>
            <w:enabled/>
            <w:calcOnExit w:val="0"/>
            <w:checkBox>
              <w:sizeAuto/>
              <w:default w:val="1"/>
            </w:checkBox>
          </w:ffData>
        </w:fldChar>
      </w:r>
      <w:r w:rsidR="009766F1">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Pr>
          <w:rFonts w:ascii="Arial" w:hAnsi="Arial" w:cs="Arial"/>
          <w:sz w:val="24"/>
          <w:szCs w:val="24"/>
        </w:rPr>
        <w:fldChar w:fldCharType="end"/>
      </w:r>
      <w:r w:rsidR="00552434" w:rsidRPr="002B1A53">
        <w:rPr>
          <w:rFonts w:ascii="Arial" w:hAnsi="Arial" w:cs="Arial"/>
          <w:sz w:val="24"/>
          <w:szCs w:val="24"/>
        </w:rPr>
        <w:t xml:space="preserve">      No </w:t>
      </w:r>
      <w:r w:rsidR="00B85CB1" w:rsidRPr="002B1A53">
        <w:rPr>
          <w:rFonts w:ascii="Arial" w:hAnsi="Arial" w:cs="Arial"/>
          <w:sz w:val="24"/>
          <w:szCs w:val="24"/>
        </w:rPr>
        <w:fldChar w:fldCharType="begin">
          <w:ffData>
            <w:name w:val="Check5"/>
            <w:enabled/>
            <w:calcOnExit w:val="0"/>
            <w:checkBox>
              <w:sizeAuto/>
              <w:default w:val="0"/>
            </w:checkBox>
          </w:ffData>
        </w:fldChar>
      </w:r>
      <w:r w:rsidR="00552434" w:rsidRPr="002B1A53">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B85CB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2B1A53">
        <w:rPr>
          <w:rFonts w:ascii="Arial" w:hAnsi="Arial" w:cs="Arial"/>
          <w:sz w:val="24"/>
          <w:szCs w:val="24"/>
        </w:rPr>
        <w:fldChar w:fldCharType="end"/>
      </w:r>
      <w:r w:rsidRPr="002B1A53">
        <w:rPr>
          <w:rFonts w:ascii="Arial" w:hAnsi="Arial" w:cs="Arial"/>
          <w:sz w:val="24"/>
          <w:szCs w:val="24"/>
        </w:rPr>
        <w:t xml:space="preserve">      No </w:t>
      </w:r>
      <w:r w:rsidR="00B85CB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B85CB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2B1A53">
        <w:rPr>
          <w:rFonts w:ascii="Arial" w:hAnsi="Arial" w:cs="Arial"/>
          <w:sz w:val="24"/>
          <w:szCs w:val="24"/>
        </w:rPr>
        <w:fldChar w:fldCharType="end"/>
      </w:r>
      <w:r w:rsidRPr="002B1A53">
        <w:rPr>
          <w:rFonts w:ascii="Arial" w:hAnsi="Arial" w:cs="Arial"/>
          <w:sz w:val="24"/>
          <w:szCs w:val="24"/>
        </w:rPr>
        <w:t xml:space="preserve">      No </w:t>
      </w:r>
      <w:r w:rsidR="00B85CB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AF4B31">
        <w:tc>
          <w:tcPr>
            <w:tcW w:w="9018" w:type="dxa"/>
            <w:shd w:val="clear" w:color="auto" w:fill="DDD9C3" w:themeFill="background2" w:themeFillShade="E6"/>
          </w:tcPr>
          <w:p w:rsidR="00761DF6" w:rsidRPr="003E5653" w:rsidRDefault="00761DF6"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Pr="00F334AF" w:rsidRDefault="00761DF6" w:rsidP="00AF4B31">
            <w:pPr>
              <w:rPr>
                <w:rFonts w:ascii="Arial" w:hAnsi="Arial" w:cs="Arial"/>
                <w:b/>
                <w:sz w:val="24"/>
                <w:szCs w:val="24"/>
              </w:rPr>
            </w:pPr>
          </w:p>
          <w:p w:rsidR="00761DF6" w:rsidRPr="00F334AF" w:rsidRDefault="00761DF6" w:rsidP="00AF4B31">
            <w:pPr>
              <w:rPr>
                <w:rFonts w:ascii="Arial" w:hAnsi="Arial" w:cs="Arial"/>
                <w:b/>
                <w:sz w:val="24"/>
                <w:szCs w:val="24"/>
              </w:rPr>
            </w:pPr>
          </w:p>
          <w:p w:rsidR="00761DF6" w:rsidRPr="00F334AF" w:rsidRDefault="00F334AF" w:rsidP="00AF4B31">
            <w:pPr>
              <w:rPr>
                <w:rFonts w:ascii="Arial" w:hAnsi="Arial" w:cs="Arial"/>
                <w:b/>
                <w:sz w:val="24"/>
                <w:szCs w:val="24"/>
              </w:rPr>
            </w:pPr>
            <w:r w:rsidRPr="00F334AF">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334AF" w:rsidRDefault="00F334AF" w:rsidP="00AF4B31">
            <w:pPr>
              <w:rPr>
                <w:rFonts w:ascii="Arial" w:hAnsi="Arial" w:cs="Arial"/>
                <w:b/>
                <w:sz w:val="24"/>
                <w:szCs w:val="24"/>
              </w:rPr>
            </w:pPr>
          </w:p>
          <w:p w:rsidR="00F334AF" w:rsidRDefault="00F334AF" w:rsidP="00AF4B31">
            <w:pPr>
              <w:rPr>
                <w:rFonts w:ascii="Arial" w:hAnsi="Arial" w:cs="Arial"/>
                <w:b/>
                <w:sz w:val="24"/>
                <w:szCs w:val="24"/>
              </w:rPr>
            </w:pPr>
          </w:p>
          <w:p w:rsidR="00761DF6" w:rsidRPr="00F334AF" w:rsidRDefault="00F334AF" w:rsidP="00AF4B31">
            <w:pPr>
              <w:rPr>
                <w:rFonts w:ascii="Arial" w:hAnsi="Arial" w:cs="Arial"/>
                <w:b/>
                <w:sz w:val="24"/>
                <w:szCs w:val="24"/>
              </w:rPr>
            </w:pPr>
            <w:r w:rsidRPr="00F334AF">
              <w:rPr>
                <w:rFonts w:ascii="Arial" w:hAnsi="Arial" w:cs="Arial"/>
                <w:b/>
                <w:sz w:val="24"/>
                <w:szCs w:val="24"/>
              </w:rPr>
              <w:t>12/02/2013</w:t>
            </w:r>
          </w:p>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tc>
        <w:tc>
          <w:tcPr>
            <w:tcW w:w="1980" w:type="dxa"/>
            <w:shd w:val="clear" w:color="auto" w:fill="DDD9C3" w:themeFill="background2" w:themeFillShade="E6"/>
          </w:tcPr>
          <w:p w:rsidR="00761DF6" w:rsidRDefault="00761DF6" w:rsidP="00AF4B31"/>
        </w:tc>
      </w:tr>
      <w:tr w:rsidR="00761DF6" w:rsidTr="00AF4B31">
        <w:trPr>
          <w:trHeight w:val="144"/>
        </w:trPr>
        <w:tc>
          <w:tcPr>
            <w:tcW w:w="9018" w:type="dxa"/>
            <w:shd w:val="clear" w:color="auto" w:fill="DDD9C3" w:themeFill="background2" w:themeFillShade="E6"/>
          </w:tcPr>
          <w:p w:rsidR="00761DF6" w:rsidRDefault="00761DF6" w:rsidP="00AF4B31">
            <w:r w:rsidRPr="00B45DCE">
              <w:rPr>
                <w:rFonts w:ascii="Arial" w:hAnsi="Arial" w:cs="Arial"/>
                <w:b/>
                <w:sz w:val="24"/>
                <w:szCs w:val="24"/>
              </w:rPr>
              <w:t>Approvals</w:t>
            </w:r>
            <w:r w:rsidRPr="00B45DCE">
              <w:t>:</w:t>
            </w:r>
          </w:p>
          <w:p w:rsidR="00761DF6" w:rsidRDefault="009F22C3" w:rsidP="00AF4B31">
            <w:r w:rsidRPr="002B114D">
              <w:rPr>
                <w:sz w:val="24"/>
                <w:szCs w:val="24"/>
              </w:rPr>
              <w:object w:dxaOrig="261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37.55pt" o:ole="">
                  <v:imagedata r:id="rId35" o:title=""/>
                </v:shape>
                <o:OLEObject Type="Embed" ProgID="PBrush" ShapeID="_x0000_i1025" DrawAspect="Content" ObjectID="_1452339469" r:id="rId36"/>
              </w:object>
            </w:r>
          </w:p>
        </w:tc>
        <w:tc>
          <w:tcPr>
            <w:tcW w:w="1980" w:type="dxa"/>
            <w:shd w:val="clear" w:color="auto" w:fill="DDD9C3" w:themeFill="background2" w:themeFillShade="E6"/>
          </w:tcPr>
          <w:p w:rsidR="00761DF6" w:rsidRDefault="009F22C3" w:rsidP="00AF4B31">
            <w:r>
              <w:t>1/27/2014</w:t>
            </w:r>
          </w:p>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shd w:val="clear" w:color="auto" w:fill="DDD9C3" w:themeFill="background2" w:themeFillShade="E6"/>
          </w:tcPr>
          <w:p w:rsidR="00761DF6" w:rsidRDefault="00761DF6"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85CB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13AE8">
        <w:rPr>
          <w:rFonts w:ascii="Arial" w:hAnsi="Arial" w:cs="Arial"/>
          <w:sz w:val="24"/>
          <w:szCs w:val="24"/>
        </w:rPr>
        <w:fldChar w:fldCharType="end"/>
      </w:r>
      <w:r w:rsidRPr="00313AE8">
        <w:rPr>
          <w:rFonts w:ascii="Arial" w:hAnsi="Arial" w:cs="Arial"/>
          <w:sz w:val="24"/>
          <w:szCs w:val="24"/>
        </w:rPr>
        <w:t xml:space="preserve">     No  </w:t>
      </w:r>
      <w:r w:rsidR="00B85CB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85CB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85CB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AF4B31">
        <w:tc>
          <w:tcPr>
            <w:tcW w:w="9018" w:type="dxa"/>
            <w:shd w:val="clear" w:color="auto" w:fill="B8CCE4" w:themeFill="accent1" w:themeFillTint="66"/>
          </w:tcPr>
          <w:p w:rsidR="00761DF6" w:rsidRDefault="00761DF6" w:rsidP="00AF4B31">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AF4B31">
            <w:pPr>
              <w:rPr>
                <w:rFonts w:ascii="Arial" w:hAnsi="Arial" w:cs="Arial"/>
                <w:b/>
                <w:sz w:val="24"/>
                <w:szCs w:val="24"/>
                <w:u w:val="single"/>
              </w:rPr>
            </w:pPr>
          </w:p>
          <w:p w:rsidR="00761DF6" w:rsidRDefault="00761DF6" w:rsidP="00AF4B31"/>
        </w:tc>
        <w:tc>
          <w:tcPr>
            <w:tcW w:w="1998" w:type="dxa"/>
            <w:shd w:val="clear" w:color="auto" w:fill="B8CCE4" w:themeFill="accent1" w:themeFillTint="66"/>
          </w:tcPr>
          <w:p w:rsidR="00761DF6" w:rsidRDefault="00761DF6" w:rsidP="00AF4B31"/>
        </w:tc>
      </w:tr>
      <w:tr w:rsidR="00761DF6" w:rsidTr="00AF4B31">
        <w:tc>
          <w:tcPr>
            <w:tcW w:w="9018" w:type="dxa"/>
            <w:tcBorders>
              <w:bottom w:val="single" w:sz="4" w:space="0" w:color="auto"/>
            </w:tcBorders>
            <w:shd w:val="clear" w:color="auto" w:fill="B8CCE4" w:themeFill="accent1" w:themeFillTint="66"/>
          </w:tcPr>
          <w:p w:rsidR="00761DF6" w:rsidRDefault="00761DF6" w:rsidP="00AF4B31"/>
        </w:tc>
        <w:tc>
          <w:tcPr>
            <w:tcW w:w="1998" w:type="dxa"/>
            <w:tcBorders>
              <w:bottom w:val="single" w:sz="4" w:space="0" w:color="auto"/>
            </w:tcBorders>
            <w:shd w:val="clear" w:color="auto" w:fill="B8CCE4" w:themeFill="accent1" w:themeFillTint="66"/>
          </w:tcPr>
          <w:p w:rsidR="00761DF6" w:rsidRDefault="00761DF6" w:rsidP="00AF4B31"/>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9018" w:type="dxa"/>
            <w:shd w:val="clear" w:color="auto" w:fill="B8CCE4" w:themeFill="accent1" w:themeFillTint="66"/>
          </w:tcPr>
          <w:p w:rsidR="00761DF6" w:rsidRPr="00F313EE" w:rsidRDefault="00761DF6"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85CB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13AE8">
        <w:rPr>
          <w:rFonts w:ascii="Arial" w:hAnsi="Arial" w:cs="Arial"/>
          <w:sz w:val="24"/>
          <w:szCs w:val="24"/>
        </w:rPr>
        <w:fldChar w:fldCharType="end"/>
      </w:r>
      <w:r w:rsidRPr="00313AE8">
        <w:rPr>
          <w:rFonts w:ascii="Arial" w:hAnsi="Arial" w:cs="Arial"/>
          <w:sz w:val="24"/>
          <w:szCs w:val="24"/>
        </w:rPr>
        <w:t xml:space="preserve">     No  </w:t>
      </w:r>
      <w:r w:rsidR="00B85CB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85CB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85CB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85CB1">
        <w:rPr>
          <w:rFonts w:ascii="Arial" w:hAnsi="Arial" w:cs="Arial"/>
          <w:sz w:val="24"/>
          <w:szCs w:val="24"/>
        </w:rPr>
      </w:r>
      <w:r w:rsidR="00B85CB1">
        <w:rPr>
          <w:rFonts w:ascii="Arial" w:hAnsi="Arial" w:cs="Arial"/>
          <w:sz w:val="24"/>
          <w:szCs w:val="24"/>
        </w:rPr>
        <w:fldChar w:fldCharType="separate"/>
      </w:r>
      <w:r w:rsidR="00B85CB1"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561" w:rsidRDefault="00233561" w:rsidP="00233561">
      <w:r>
        <w:separator/>
      </w:r>
    </w:p>
  </w:endnote>
  <w:endnote w:type="continuationSeparator" w:id="0">
    <w:p w:rsidR="00233561" w:rsidRDefault="0023356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61" w:rsidRDefault="00B85CB1">
    <w:pPr>
      <w:pStyle w:val="Footer"/>
    </w:pPr>
    <w:r>
      <w:rPr>
        <w:noProof/>
      </w:rPr>
      <w:pict>
        <v:rect id="Rectangle 40" o:spid="_x0000_s1228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D768B">
      <w:rPr>
        <w:color w:val="4F81BD" w:themeColor="accent1"/>
      </w:rPr>
      <w:t>Effective Fall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561" w:rsidRDefault="00233561" w:rsidP="00233561">
      <w:r>
        <w:separator/>
      </w:r>
    </w:p>
  </w:footnote>
  <w:footnote w:type="continuationSeparator" w:id="0">
    <w:p w:rsidR="00233561" w:rsidRDefault="00233561"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7CE"/>
    <w:multiLevelType w:val="multilevel"/>
    <w:tmpl w:val="4E0E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E0199"/>
    <w:multiLevelType w:val="multilevel"/>
    <w:tmpl w:val="069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A2A20"/>
    <w:multiLevelType w:val="multilevel"/>
    <w:tmpl w:val="6F7E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022DF"/>
    <w:multiLevelType w:val="multilevel"/>
    <w:tmpl w:val="0C2EC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103A43"/>
    <w:rsid w:val="00111B8E"/>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51BF"/>
    <w:rsid w:val="00332F9A"/>
    <w:rsid w:val="0034234E"/>
    <w:rsid w:val="00350A98"/>
    <w:rsid w:val="003840CC"/>
    <w:rsid w:val="003A6967"/>
    <w:rsid w:val="003D017F"/>
    <w:rsid w:val="003D59D8"/>
    <w:rsid w:val="00400980"/>
    <w:rsid w:val="00440707"/>
    <w:rsid w:val="004652CE"/>
    <w:rsid w:val="004A4315"/>
    <w:rsid w:val="004F3222"/>
    <w:rsid w:val="004F7394"/>
    <w:rsid w:val="0050399D"/>
    <w:rsid w:val="00523703"/>
    <w:rsid w:val="00527409"/>
    <w:rsid w:val="00552434"/>
    <w:rsid w:val="005735CD"/>
    <w:rsid w:val="0058038B"/>
    <w:rsid w:val="005C46C1"/>
    <w:rsid w:val="005C7D6A"/>
    <w:rsid w:val="005E15CA"/>
    <w:rsid w:val="005E4D2D"/>
    <w:rsid w:val="005E5238"/>
    <w:rsid w:val="006134ED"/>
    <w:rsid w:val="0062365E"/>
    <w:rsid w:val="0065207F"/>
    <w:rsid w:val="006A3149"/>
    <w:rsid w:val="006C069B"/>
    <w:rsid w:val="006D6E8B"/>
    <w:rsid w:val="006F14EB"/>
    <w:rsid w:val="006F5FFA"/>
    <w:rsid w:val="00716ABB"/>
    <w:rsid w:val="00753AFA"/>
    <w:rsid w:val="00761DF6"/>
    <w:rsid w:val="0077023D"/>
    <w:rsid w:val="007A1971"/>
    <w:rsid w:val="007A45A6"/>
    <w:rsid w:val="007D1975"/>
    <w:rsid w:val="007D1B84"/>
    <w:rsid w:val="00811C35"/>
    <w:rsid w:val="0085133D"/>
    <w:rsid w:val="00893A71"/>
    <w:rsid w:val="008F40EF"/>
    <w:rsid w:val="008F62B2"/>
    <w:rsid w:val="00910769"/>
    <w:rsid w:val="009213C1"/>
    <w:rsid w:val="009565C5"/>
    <w:rsid w:val="00967B62"/>
    <w:rsid w:val="009766F1"/>
    <w:rsid w:val="009857E6"/>
    <w:rsid w:val="009B3949"/>
    <w:rsid w:val="009C1083"/>
    <w:rsid w:val="009C75F7"/>
    <w:rsid w:val="009F22C3"/>
    <w:rsid w:val="00A0305B"/>
    <w:rsid w:val="00A40DC3"/>
    <w:rsid w:val="00A9284E"/>
    <w:rsid w:val="00AB7DBA"/>
    <w:rsid w:val="00AD50F2"/>
    <w:rsid w:val="00AD6D73"/>
    <w:rsid w:val="00B079BE"/>
    <w:rsid w:val="00B841EA"/>
    <w:rsid w:val="00B85CB1"/>
    <w:rsid w:val="00BA27EA"/>
    <w:rsid w:val="00BA55E7"/>
    <w:rsid w:val="00BF32C3"/>
    <w:rsid w:val="00C3660C"/>
    <w:rsid w:val="00C42CC0"/>
    <w:rsid w:val="00C56A0D"/>
    <w:rsid w:val="00C6101A"/>
    <w:rsid w:val="00CA6369"/>
    <w:rsid w:val="00CD7A67"/>
    <w:rsid w:val="00CE4E0C"/>
    <w:rsid w:val="00CF30DD"/>
    <w:rsid w:val="00D1166C"/>
    <w:rsid w:val="00D27B18"/>
    <w:rsid w:val="00D633D3"/>
    <w:rsid w:val="00D928DB"/>
    <w:rsid w:val="00DA02C7"/>
    <w:rsid w:val="00DD1AD9"/>
    <w:rsid w:val="00DF51D6"/>
    <w:rsid w:val="00DF6505"/>
    <w:rsid w:val="00E3390A"/>
    <w:rsid w:val="00E93E74"/>
    <w:rsid w:val="00EA38F7"/>
    <w:rsid w:val="00EC2F62"/>
    <w:rsid w:val="00EE0213"/>
    <w:rsid w:val="00EE2807"/>
    <w:rsid w:val="00F013A5"/>
    <w:rsid w:val="00F1711F"/>
    <w:rsid w:val="00F334A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9766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9766F1"/>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9766F1"/>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9766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9766F1"/>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9766F1"/>
    <w:rPr>
      <w:rFonts w:asciiTheme="majorHAnsi" w:eastAsiaTheme="majorEastAsia" w:hAnsiTheme="majorHAnsi" w:cstheme="majorBidi"/>
      <w:color w:val="243F60" w:themeColor="accent1" w:themeShade="7F"/>
      <w:sz w:val="20"/>
      <w:szCs w:val="20"/>
    </w:rPr>
  </w:style>
</w:styles>
</file>

<file path=word/webSettings.xml><?xml version="1.0" encoding="utf-8"?>
<w:webSettings xmlns:r="http://schemas.openxmlformats.org/officeDocument/2006/relationships" xmlns:w="http://schemas.openxmlformats.org/wordprocessingml/2006/main">
  <w:divs>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991373071">
      <w:bodyDiv w:val="1"/>
      <w:marLeft w:val="0"/>
      <w:marRight w:val="0"/>
      <w:marTop w:val="0"/>
      <w:marBottom w:val="0"/>
      <w:divBdr>
        <w:top w:val="none" w:sz="0" w:space="0" w:color="auto"/>
        <w:left w:val="none" w:sz="0" w:space="0" w:color="auto"/>
        <w:bottom w:val="none" w:sz="0" w:space="0" w:color="auto"/>
        <w:right w:val="none" w:sz="0" w:space="0" w:color="auto"/>
      </w:divBdr>
    </w:div>
    <w:div w:id="1094207359">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11&amp;catalogYear=1314" TargetMode="External"/><Relationship Id="rId18" Type="http://schemas.openxmlformats.org/officeDocument/2006/relationships/hyperlink" Target="http://catalog.nau.edu/Courses/course?courseId=005263&amp;catalogYear=1314" TargetMode="External"/><Relationship Id="rId26" Type="http://schemas.openxmlformats.org/officeDocument/2006/relationships/hyperlink" Target="http://catalog.nau.edu/Courses/course?courseId=005229&amp;catalogYear=131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talog.nau.edu/Courses/course?courseId=005250&amp;catalogYear=1314" TargetMode="External"/><Relationship Id="rId34" Type="http://schemas.openxmlformats.org/officeDocument/2006/relationships/hyperlink" Target="http://www4.nau.edu/avpaa/timelines/1314Effective.xls"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talog.nau.edu/Courses/course?courseId=005229&amp;catalogYear=1314" TargetMode="External"/><Relationship Id="rId17" Type="http://schemas.openxmlformats.org/officeDocument/2006/relationships/hyperlink" Target="http://catalog.nau.edu/Courses/course?courseId=005232&amp;catalogYear=1314" TargetMode="External"/><Relationship Id="rId25" Type="http://schemas.openxmlformats.org/officeDocument/2006/relationships/hyperlink" Target="http://catalog.nau.edu/Courses/course?courseId=005213&amp;catalogYear=1314" TargetMode="External"/><Relationship Id="rId33" Type="http://schemas.openxmlformats.org/officeDocument/2006/relationships/hyperlink" Target="http://catalog.nau.edu/Courses/course?courseId=005251&amp;catalogYear=131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talog.nau.edu/Courses/course?courseId=005221&amp;catalogYear=1314" TargetMode="External"/><Relationship Id="rId20" Type="http://schemas.openxmlformats.org/officeDocument/2006/relationships/hyperlink" Target="http://catalog.nau.edu/Courses/course?courseId=009469&amp;catalogYear=1314" TargetMode="External"/><Relationship Id="rId29" Type="http://schemas.openxmlformats.org/officeDocument/2006/relationships/hyperlink" Target="http://catalog.nau.edu/Courses/course?courseId=005263&amp;catalogYear=131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hyperlink" Target="http://catalog.nau.edu/Courses/course?courseId=005211&amp;catalogYear=1314" TargetMode="External"/><Relationship Id="rId32" Type="http://schemas.openxmlformats.org/officeDocument/2006/relationships/hyperlink" Target="http://catalog.nau.edu/Courses/course?courseId=005250&amp;catalogYear=1314"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atalog.nau.edu/Courses/course?courseId=005229&amp;catalogYear=1314" TargetMode="External"/><Relationship Id="rId23" Type="http://schemas.openxmlformats.org/officeDocument/2006/relationships/hyperlink" Target="http://catalog.nau.edu/Courses/course?courseId=005229&amp;catalogYear=1314" TargetMode="External"/><Relationship Id="rId28" Type="http://schemas.openxmlformats.org/officeDocument/2006/relationships/hyperlink" Target="http://catalog.nau.edu/Courses/course?courseId=005232&amp;catalogYear=1314" TargetMode="External"/><Relationship Id="rId36" Type="http://schemas.openxmlformats.org/officeDocument/2006/relationships/oleObject" Target="embeddings/oleObject1.bin"/><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http://catalog.nau.edu/Courses/course?courseId=005241&amp;catalogYear=1314" TargetMode="External"/><Relationship Id="rId31" Type="http://schemas.openxmlformats.org/officeDocument/2006/relationships/hyperlink" Target="http://catalog.nau.edu/Courses/course?courseId=009469&amp;catalogYear=131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13&amp;catalogYear=1314" TargetMode="External"/><Relationship Id="rId22" Type="http://schemas.openxmlformats.org/officeDocument/2006/relationships/hyperlink" Target="http://catalog.nau.edu/Courses/course?courseId=005251&amp;catalogYear=1314" TargetMode="External"/><Relationship Id="rId27" Type="http://schemas.openxmlformats.org/officeDocument/2006/relationships/hyperlink" Target="http://catalog.nau.edu/Courses/course?courseId=005221&amp;catalogYear=1314" TargetMode="External"/><Relationship Id="rId30" Type="http://schemas.openxmlformats.org/officeDocument/2006/relationships/hyperlink" Target="http://catalog.nau.edu/Courses/course?courseId=005241&amp;catalogYear=1314" TargetMode="External"/><Relationship Id="rId35" Type="http://schemas.openxmlformats.org/officeDocument/2006/relationships/image" Target="media/image2.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85A74-F97F-4902-9903-7C409E29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2013-11-22T23:43:00Z</dcterms:created>
  <dcterms:modified xsi:type="dcterms:W3CDTF">2014-01-27T21:50:00Z</dcterms:modified>
</cp:coreProperties>
</file>