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65207F" w:rsidP="00051D13">
      <w:pPr>
        <w:jc w:val="center"/>
      </w:pPr>
      <w:bookmarkStart w:id="0" w:name="OLE_LINK2"/>
      <w:r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A96A49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BF0859">
        <w:rPr>
          <w:rFonts w:ascii="Arial" w:hAnsi="Arial" w:cs="Arial"/>
          <w:sz w:val="28"/>
          <w:szCs w:val="28"/>
        </w:rPr>
        <w:t xml:space="preserve">Plan </w:t>
      </w:r>
      <w:r>
        <w:rPr>
          <w:rFonts w:ascii="Arial" w:hAnsi="Arial" w:cs="Arial"/>
          <w:sz w:val="28"/>
          <w:szCs w:val="28"/>
        </w:rPr>
        <w:t>C</w:t>
      </w:r>
      <w:r w:rsidRPr="00BF0859">
        <w:rPr>
          <w:rFonts w:ascii="Arial" w:hAnsi="Arial" w:cs="Arial"/>
          <w:sz w:val="28"/>
          <w:szCs w:val="28"/>
        </w:rPr>
        <w:t>hange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B96FA5" w:rsidP="00CE4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D17EA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Refer to </w:t>
            </w:r>
            <w:r w:rsidR="00BA55E7" w:rsidRPr="00BA55E7">
              <w:rPr>
                <w:sz w:val="24"/>
                <w:szCs w:val="24"/>
              </w:rPr>
              <w:t> </w:t>
            </w:r>
            <w:hyperlink r:id="rId9" w:history="1">
              <w:r w:rsidR="00EA38F7" w:rsidRPr="00EA38F7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Fast Track Policy</w:t>
              </w:r>
            </w:hyperlink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  <w:bookmarkStart w:id="2" w:name="_GoBack"/>
      <w:bookmarkEnd w:id="2"/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930"/>
        <w:gridCol w:w="1350"/>
        <w:gridCol w:w="360"/>
        <w:gridCol w:w="540"/>
        <w:gridCol w:w="2970"/>
      </w:tblGrid>
      <w:tr w:rsidR="002B1A53" w:rsidTr="002B1A53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Default="00FA2939" w:rsidP="00287DE0">
            <w:r>
              <w:t>CEFNS</w:t>
            </w:r>
          </w:p>
        </w:tc>
        <w:tc>
          <w:tcPr>
            <w:tcW w:w="2250" w:type="dxa"/>
            <w:gridSpan w:val="3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D1AD9" w:rsidRDefault="00FA2939" w:rsidP="00287DE0">
            <w:r>
              <w:t>Mathematics &amp; Statistics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2"/>
          </w:tcPr>
          <w:p w:rsidR="00DD1AD9" w:rsidRDefault="00DD1AD9" w:rsidP="00287DE0"/>
        </w:tc>
        <w:tc>
          <w:tcPr>
            <w:tcW w:w="3870" w:type="dxa"/>
            <w:gridSpan w:val="3"/>
          </w:tcPr>
          <w:p w:rsidR="00DD1AD9" w:rsidRDefault="00DD1AD9" w:rsidP="00287DE0"/>
        </w:tc>
      </w:tr>
      <w:tr w:rsidR="002B1A53" w:rsidTr="00910769">
        <w:trPr>
          <w:trHeight w:val="432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Default="00FA2939" w:rsidP="00287DE0">
            <w:r>
              <w:t>Minor in Statistics</w:t>
            </w:r>
            <w:r w:rsidR="0079200C">
              <w:t xml:space="preserve"> </w:t>
            </w:r>
            <w:r w:rsidR="0079200C" w:rsidRPr="0079200C">
              <w:rPr>
                <w:rFonts w:ascii="Arial" w:hAnsi="Arial" w:cs="Arial"/>
                <w:b/>
                <w:sz w:val="24"/>
                <w:szCs w:val="24"/>
              </w:rPr>
              <w:t>(STATMN)</w:t>
            </w:r>
          </w:p>
        </w:tc>
        <w:tc>
          <w:tcPr>
            <w:tcW w:w="1710" w:type="dxa"/>
            <w:gridSpan w:val="2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Default="00DD1AD9" w:rsidP="00287DE0"/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B96FA5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"/>
            <w:r w:rsidR="008871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B96FA5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B96FA5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B96FA5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B96FA5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 w:rsidP="0065207F">
      <w:pPr>
        <w:rPr>
          <w:rFonts w:ascii="Arial" w:hAnsi="Arial" w:cs="Arial"/>
          <w:sz w:val="28"/>
          <w:szCs w:val="28"/>
        </w:rPr>
      </w:pPr>
    </w:p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418"/>
        <w:gridCol w:w="5490"/>
      </w:tblGrid>
      <w:tr w:rsidR="0065207F" w:rsidTr="001A02A7">
        <w:tc>
          <w:tcPr>
            <w:tcW w:w="5418" w:type="dxa"/>
          </w:tcPr>
          <w:p w:rsidR="004F3222" w:rsidRDefault="007D1975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4F3222" w:rsidRDefault="004F3222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222" w:rsidRDefault="004F3222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222" w:rsidRDefault="004F3222" w:rsidP="00F570EA"/>
        </w:tc>
        <w:tc>
          <w:tcPr>
            <w:tcW w:w="549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0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65207F" w:rsidRDefault="0065207F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07F" w:rsidRDefault="0065207F"/>
        </w:tc>
      </w:tr>
    </w:tbl>
    <w:p w:rsidR="0065207F" w:rsidRDefault="0065207F"/>
    <w:p w:rsidR="0065207F" w:rsidRDefault="0065207F"/>
    <w:p w:rsidR="0065207F" w:rsidRDefault="0065207F"/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418"/>
        <w:gridCol w:w="5490"/>
      </w:tblGrid>
      <w:tr w:rsidR="0065207F" w:rsidTr="001A02A7">
        <w:tc>
          <w:tcPr>
            <w:tcW w:w="5418" w:type="dxa"/>
          </w:tcPr>
          <w:p w:rsidR="0065207F" w:rsidRPr="0065207F" w:rsidRDefault="00B96FA5" w:rsidP="0065207F">
            <w:pPr>
              <w:pStyle w:val="Heading3"/>
              <w:spacing w:line="260" w:lineRule="auto"/>
              <w:outlineLvl w:val="2"/>
              <w:rPr>
                <w:rFonts w:ascii="Arial" w:hAnsi="Arial" w:cs="Arial"/>
                <w:szCs w:val="24"/>
              </w:rPr>
            </w:pPr>
            <w:r w:rsidRPr="00B96FA5">
              <w:rPr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5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MVtg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" filled="f" stroked="f">
                  <v:textbox>
                    <w:txbxContent>
                      <w:p w:rsidR="00287DE0" w:rsidRPr="005821C8" w:rsidRDefault="00287DE0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>
              <w:rPr>
                <w:rFonts w:ascii="Arial" w:hAnsi="Arial" w:cs="Arial"/>
                <w:b w:val="0"/>
                <w:szCs w:val="24"/>
              </w:rPr>
              <w:t>7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.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Current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catalog plan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overview and </w:t>
            </w:r>
            <w:r w:rsidR="006C069B">
              <w:rPr>
                <w:rFonts w:ascii="Arial" w:hAnsi="Arial" w:cs="Arial"/>
                <w:b w:val="0"/>
                <w:szCs w:val="24"/>
              </w:rPr>
              <w:t>requirements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in this column. Cut and paste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the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O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verview</w:t>
            </w:r>
            <w:r w:rsidR="00287DE0" w:rsidRPr="00332F9A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and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D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etails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tabs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, in </w:t>
            </w:r>
            <w:r w:rsidR="00287DE0">
              <w:rPr>
                <w:rFonts w:ascii="Arial" w:hAnsi="Arial" w:cs="Arial"/>
                <w:b w:val="0"/>
                <w:szCs w:val="24"/>
              </w:rPr>
              <w:t>their en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>tirety, from the current on-line academic catalog:</w:t>
            </w:r>
            <w:r w:rsidR="0065207F" w:rsidRPr="0065207F">
              <w:rPr>
                <w:rFonts w:ascii="Arial" w:hAnsi="Arial" w:cs="Arial"/>
                <w:szCs w:val="24"/>
              </w:rPr>
              <w:t xml:space="preserve"> (</w:t>
            </w:r>
            <w:hyperlink r:id="rId11" w:history="1">
              <w:r w:rsidR="005E15CA">
                <w:rPr>
                  <w:rStyle w:val="Hyperlink"/>
                  <w:rFonts w:ascii="Arial" w:hAnsi="Arial" w:cs="Arial"/>
                  <w:szCs w:val="24"/>
                </w:rPr>
                <w:t>http://catalog.nau.edu/Catalog/</w:t>
              </w:r>
            </w:hyperlink>
            <w:r w:rsidR="0065207F" w:rsidRPr="0065207F">
              <w:rPr>
                <w:rFonts w:ascii="Arial" w:hAnsi="Arial" w:cs="Arial"/>
                <w:szCs w:val="24"/>
              </w:rPr>
              <w:t>)</w:t>
            </w:r>
          </w:p>
          <w:p w:rsidR="0065207F" w:rsidRDefault="0065207F"/>
          <w:p w:rsidR="00FA2939" w:rsidRPr="00FA2939" w:rsidRDefault="00FA2939" w:rsidP="00FA2939">
            <w:pPr>
              <w:pStyle w:val="NormalWeb"/>
            </w:pPr>
            <w:r w:rsidRPr="00FA2939">
              <w:t>In addition to University Requirements:</w:t>
            </w:r>
          </w:p>
          <w:p w:rsidR="00FA2939" w:rsidRPr="00FA2939" w:rsidRDefault="00FA2939" w:rsidP="00FA293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A2939">
              <w:t>Complete individual plan requirements.</w:t>
            </w:r>
          </w:p>
          <w:p w:rsidR="00FA2939" w:rsidRPr="00FA2939" w:rsidRDefault="00FA2939" w:rsidP="00FA2939">
            <w:pPr>
              <w:pStyle w:val="NormalWeb"/>
            </w:pPr>
            <w:r w:rsidRPr="00FA2939">
              <w:t>Please note that you may be able to use some courses to meet more than one requirement. Contact your advisor for details.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9"/>
              <w:gridCol w:w="949"/>
            </w:tblGrid>
            <w:tr w:rsidR="00FA2939" w:rsidRPr="00FA2939" w:rsidTr="00FA2939">
              <w:trPr>
                <w:tblHeader/>
                <w:tblCellSpacing w:w="15" w:type="dxa"/>
              </w:trPr>
              <w:tc>
                <w:tcPr>
                  <w:tcW w:w="3104" w:type="dxa"/>
                  <w:vAlign w:val="center"/>
                  <w:hideMark/>
                </w:tcPr>
                <w:p w:rsidR="00FA2939" w:rsidRPr="00FA2939" w:rsidRDefault="00FA2939">
                  <w:pPr>
                    <w:rPr>
                      <w:sz w:val="24"/>
                      <w:szCs w:val="24"/>
                    </w:rPr>
                  </w:pPr>
                  <w:r w:rsidRPr="00FA2939">
                    <w:t>Minimum Units for Completion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FA2939" w:rsidRPr="00FA2939" w:rsidRDefault="00FA2939">
                  <w:pPr>
                    <w:rPr>
                      <w:sz w:val="24"/>
                      <w:szCs w:val="24"/>
                    </w:rPr>
                  </w:pPr>
                  <w:r w:rsidRPr="00FA2939">
                    <w:t>18</w:t>
                  </w:r>
                </w:p>
              </w:tc>
            </w:tr>
            <w:tr w:rsidR="00FA2939" w:rsidRPr="00FA2939" w:rsidTr="00FA2939">
              <w:trPr>
                <w:tblCellSpacing w:w="15" w:type="dxa"/>
              </w:trPr>
              <w:tc>
                <w:tcPr>
                  <w:tcW w:w="3104" w:type="dxa"/>
                  <w:vAlign w:val="center"/>
                  <w:hideMark/>
                </w:tcPr>
                <w:p w:rsidR="00FA2939" w:rsidRPr="00FA2939" w:rsidRDefault="00FA2939">
                  <w:pPr>
                    <w:rPr>
                      <w:sz w:val="24"/>
                      <w:szCs w:val="24"/>
                    </w:rPr>
                  </w:pPr>
                  <w:r w:rsidRPr="00FA2939">
                    <w:t>GPA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FA2939" w:rsidRPr="00FA2939" w:rsidRDefault="00FA2939">
                  <w:pPr>
                    <w:rPr>
                      <w:sz w:val="24"/>
                      <w:szCs w:val="24"/>
                    </w:rPr>
                  </w:pPr>
                  <w:r w:rsidRPr="00FA2939">
                    <w:t>C</w:t>
                  </w:r>
                </w:p>
              </w:tc>
            </w:tr>
            <w:tr w:rsidR="00FA2939" w:rsidRPr="00FA2939" w:rsidTr="00FA2939">
              <w:trPr>
                <w:tblCellSpacing w:w="15" w:type="dxa"/>
              </w:trPr>
              <w:tc>
                <w:tcPr>
                  <w:tcW w:w="3104" w:type="dxa"/>
                  <w:vAlign w:val="center"/>
                  <w:hideMark/>
                </w:tcPr>
                <w:p w:rsidR="00FA2939" w:rsidRPr="00FA2939" w:rsidRDefault="00FA2939">
                  <w:pPr>
                    <w:rPr>
                      <w:sz w:val="24"/>
                      <w:szCs w:val="24"/>
                    </w:rPr>
                  </w:pPr>
                  <w:r w:rsidRPr="00FA2939">
                    <w:t>Mathematics Required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FA2939" w:rsidRPr="00FA2939" w:rsidRDefault="00B96FA5">
                  <w:pPr>
                    <w:rPr>
                      <w:sz w:val="24"/>
                      <w:szCs w:val="24"/>
                    </w:rPr>
                  </w:pPr>
                  <w:hyperlink r:id="rId12" w:tgtFrame="_blank" w:history="1">
                    <w:r w:rsidR="00FA2939" w:rsidRPr="00FA2939">
                      <w:rPr>
                        <w:rStyle w:val="Hyperlink"/>
                        <w:color w:val="auto"/>
                      </w:rPr>
                      <w:t>STA 471</w:t>
                    </w:r>
                  </w:hyperlink>
                </w:p>
              </w:tc>
            </w:tr>
          </w:tbl>
          <w:p w:rsidR="00FA2939" w:rsidRPr="00FA2939" w:rsidRDefault="00FA2939"/>
          <w:p w:rsidR="00FA2939" w:rsidRPr="00FA2939" w:rsidRDefault="00FA2939" w:rsidP="00FA2939">
            <w:pPr>
              <w:pStyle w:val="Heading5"/>
              <w:outlineLvl w:val="4"/>
              <w:rPr>
                <w:color w:val="auto"/>
              </w:rPr>
            </w:pPr>
            <w:r w:rsidRPr="00FA2939">
              <w:rPr>
                <w:color w:val="auto"/>
              </w:rPr>
              <w:t>Minor Requirements</w:t>
            </w:r>
          </w:p>
          <w:p w:rsidR="00FA2939" w:rsidRPr="00FA2939" w:rsidRDefault="00FA2939" w:rsidP="00FA2939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</w:pPr>
            <w:r w:rsidRPr="00FA2939">
              <w:t>Take the following 18 units with a Grade of "C" or better:</w:t>
            </w:r>
          </w:p>
          <w:p w:rsidR="00FA2939" w:rsidRPr="00FA2939" w:rsidRDefault="00B96FA5" w:rsidP="00FA2939">
            <w:pPr>
              <w:numPr>
                <w:ilvl w:val="1"/>
                <w:numId w:val="3"/>
              </w:numPr>
              <w:spacing w:before="100" w:beforeAutospacing="1" w:after="100" w:afterAutospacing="1"/>
              <w:ind w:left="720"/>
            </w:pPr>
            <w:hyperlink r:id="rId13" w:tgtFrame="_blank" w:history="1">
              <w:r w:rsidR="00FA2939" w:rsidRPr="00FA2939">
                <w:rPr>
                  <w:rStyle w:val="Hyperlink"/>
                  <w:color w:val="auto"/>
                </w:rPr>
                <w:t>STA 270</w:t>
              </w:r>
            </w:hyperlink>
            <w:r w:rsidR="00FA2939" w:rsidRPr="00FA2939">
              <w:t xml:space="preserve"> or </w:t>
            </w:r>
            <w:hyperlink r:id="rId14" w:tgtFrame="_blank" w:history="1">
              <w:r w:rsidR="00FA2939" w:rsidRPr="00FA2939">
                <w:rPr>
                  <w:rStyle w:val="Hyperlink"/>
                  <w:color w:val="auto"/>
                </w:rPr>
                <w:t>STA 275</w:t>
              </w:r>
            </w:hyperlink>
            <w:r w:rsidR="00FA2939" w:rsidRPr="00FA2939">
              <w:t xml:space="preserve"> (3 units)</w:t>
            </w:r>
          </w:p>
          <w:p w:rsidR="00FA2939" w:rsidRPr="00FA2939" w:rsidRDefault="00B96FA5" w:rsidP="00FA2939">
            <w:pPr>
              <w:numPr>
                <w:ilvl w:val="1"/>
                <w:numId w:val="3"/>
              </w:numPr>
              <w:spacing w:before="100" w:beforeAutospacing="1" w:after="100" w:afterAutospacing="1"/>
              <w:ind w:left="720"/>
            </w:pPr>
            <w:hyperlink r:id="rId15" w:tgtFrame="_blank" w:history="1">
              <w:r w:rsidR="00FA2939" w:rsidRPr="00FA2939">
                <w:rPr>
                  <w:rStyle w:val="Hyperlink"/>
                  <w:color w:val="auto"/>
                </w:rPr>
                <w:t>STA 371</w:t>
              </w:r>
            </w:hyperlink>
            <w:r w:rsidR="00FA2939" w:rsidRPr="00FA2939">
              <w:t xml:space="preserve">, </w:t>
            </w:r>
            <w:hyperlink r:id="rId16" w:tgtFrame="_blank" w:history="1">
              <w:r w:rsidR="00FA2939" w:rsidRPr="00FA2939">
                <w:rPr>
                  <w:rStyle w:val="Hyperlink"/>
                  <w:color w:val="auto"/>
                </w:rPr>
                <w:t>STA 471</w:t>
              </w:r>
            </w:hyperlink>
            <w:r w:rsidR="00FA2939" w:rsidRPr="00FA2939">
              <w:t xml:space="preserve">, </w:t>
            </w:r>
            <w:hyperlink r:id="rId17" w:tgtFrame="_blank" w:history="1">
              <w:r w:rsidR="00FA2939" w:rsidRPr="00FA2939">
                <w:rPr>
                  <w:rStyle w:val="Hyperlink"/>
                  <w:color w:val="auto"/>
                </w:rPr>
                <w:t>STA 477</w:t>
              </w:r>
            </w:hyperlink>
            <w:r w:rsidR="00FA2939" w:rsidRPr="00FA2939">
              <w:t xml:space="preserve"> (9 units)</w:t>
            </w:r>
          </w:p>
          <w:p w:rsidR="00FA2939" w:rsidRPr="00FA2939" w:rsidRDefault="00FA2939" w:rsidP="00FA2939">
            <w:pPr>
              <w:spacing w:beforeAutospacing="1" w:afterAutospacing="1"/>
            </w:pPr>
            <w:r w:rsidRPr="00FA2939">
              <w:t>Choose two courses from (6 units):</w:t>
            </w:r>
          </w:p>
          <w:p w:rsidR="00FA2939" w:rsidRPr="00FA2939" w:rsidRDefault="00B96FA5" w:rsidP="00FA2939">
            <w:pPr>
              <w:numPr>
                <w:ilvl w:val="1"/>
                <w:numId w:val="3"/>
              </w:numPr>
              <w:spacing w:before="100" w:beforeAutospacing="1" w:after="100" w:afterAutospacing="1"/>
              <w:ind w:left="720"/>
            </w:pPr>
            <w:hyperlink r:id="rId18" w:tgtFrame="_blank" w:history="1">
              <w:r w:rsidR="00FA2939" w:rsidRPr="00FA2939">
                <w:rPr>
                  <w:rStyle w:val="Hyperlink"/>
                  <w:color w:val="auto"/>
                </w:rPr>
                <w:t>STA 473</w:t>
              </w:r>
            </w:hyperlink>
            <w:r w:rsidR="00FA2939" w:rsidRPr="00FA2939">
              <w:t xml:space="preserve">, </w:t>
            </w:r>
            <w:hyperlink r:id="rId19" w:tgtFrame="_blank" w:history="1">
              <w:r w:rsidR="00FA2939" w:rsidRPr="00FA2939">
                <w:rPr>
                  <w:rStyle w:val="Hyperlink"/>
                  <w:color w:val="auto"/>
                </w:rPr>
                <w:t>STA 474C</w:t>
              </w:r>
            </w:hyperlink>
            <w:r w:rsidR="00FA2939" w:rsidRPr="00FA2939">
              <w:t xml:space="preserve">, </w:t>
            </w:r>
            <w:hyperlink r:id="rId20" w:tgtFrame="_blank" w:history="1">
              <w:r w:rsidR="00FA2939" w:rsidRPr="00FA2939">
                <w:rPr>
                  <w:rStyle w:val="Hyperlink"/>
                  <w:color w:val="auto"/>
                </w:rPr>
                <w:t>STA 570</w:t>
              </w:r>
            </w:hyperlink>
            <w:r w:rsidR="00FA2939" w:rsidRPr="00FA2939">
              <w:t xml:space="preserve">, </w:t>
            </w:r>
            <w:hyperlink r:id="rId21" w:tgtFrame="_blank" w:history="1">
              <w:r w:rsidR="00FA2939" w:rsidRPr="00FA2939">
                <w:rPr>
                  <w:rStyle w:val="Hyperlink"/>
                  <w:color w:val="auto"/>
                </w:rPr>
                <w:t>STA 571</w:t>
              </w:r>
            </w:hyperlink>
            <w:r w:rsidR="00FA2939" w:rsidRPr="00FA2939">
              <w:t xml:space="preserve">, </w:t>
            </w:r>
            <w:hyperlink r:id="rId22" w:tgtFrame="_blank" w:history="1">
              <w:r w:rsidR="00FA2939" w:rsidRPr="00FA2939">
                <w:rPr>
                  <w:rStyle w:val="Hyperlink"/>
                  <w:color w:val="auto"/>
                </w:rPr>
                <w:t>STA 572</w:t>
              </w:r>
            </w:hyperlink>
            <w:r w:rsidR="00FA2939" w:rsidRPr="00FA2939">
              <w:t xml:space="preserve">, </w:t>
            </w:r>
            <w:hyperlink r:id="rId23" w:tgtFrame="_blank" w:history="1">
              <w:r w:rsidR="00FA2939" w:rsidRPr="00FA2939">
                <w:rPr>
                  <w:rStyle w:val="Hyperlink"/>
                  <w:color w:val="auto"/>
                </w:rPr>
                <w:t>STA 574</w:t>
              </w:r>
            </w:hyperlink>
            <w:r w:rsidR="00FA2939" w:rsidRPr="00FA2939">
              <w:t xml:space="preserve">, </w:t>
            </w:r>
            <w:hyperlink r:id="rId24" w:tgtFrame="_blank" w:history="1">
              <w:r w:rsidR="00FA2939" w:rsidRPr="00FA2939">
                <w:rPr>
                  <w:rStyle w:val="Hyperlink"/>
                  <w:color w:val="auto"/>
                </w:rPr>
                <w:t>STA 575</w:t>
              </w:r>
            </w:hyperlink>
          </w:p>
          <w:p w:rsidR="00FA2939" w:rsidRPr="00FA2939" w:rsidRDefault="00B96FA5" w:rsidP="00FA2939">
            <w:pPr>
              <w:numPr>
                <w:ilvl w:val="1"/>
                <w:numId w:val="3"/>
              </w:numPr>
              <w:spacing w:before="100" w:beforeAutospacing="1" w:after="100" w:afterAutospacing="1"/>
              <w:ind w:left="720"/>
            </w:pPr>
            <w:hyperlink r:id="rId25" w:tgtFrame="_blank" w:history="1">
              <w:r w:rsidR="00FA2939" w:rsidRPr="00FA2939">
                <w:rPr>
                  <w:rStyle w:val="Hyperlink"/>
                  <w:color w:val="auto"/>
                </w:rPr>
                <w:t>MAT 368</w:t>
              </w:r>
            </w:hyperlink>
            <w:r w:rsidR="00FA2939" w:rsidRPr="00FA2939">
              <w:t xml:space="preserve">, </w:t>
            </w:r>
            <w:hyperlink r:id="rId26" w:tgtFrame="_blank" w:history="1">
              <w:r w:rsidR="00FA2939" w:rsidRPr="00FA2939">
                <w:rPr>
                  <w:rStyle w:val="Hyperlink"/>
                  <w:color w:val="auto"/>
                </w:rPr>
                <w:t>MAT 467</w:t>
              </w:r>
            </w:hyperlink>
          </w:p>
          <w:p w:rsidR="00FA2939" w:rsidRPr="00FA2939" w:rsidRDefault="00FA2939" w:rsidP="00FA2939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</w:pPr>
            <w:r w:rsidRPr="00FA2939">
              <w:t>Be aware that some courses may have prerequisites that you must also take. For prerequisite information click on the course or see your advisor.</w:t>
            </w:r>
          </w:p>
          <w:p w:rsidR="00FA2939" w:rsidRPr="00FA2939" w:rsidRDefault="00FA2939"/>
        </w:tc>
        <w:tc>
          <w:tcPr>
            <w:tcW w:w="5490" w:type="dxa"/>
          </w:tcPr>
          <w:p w:rsidR="0065207F" w:rsidRPr="00DF6505" w:rsidRDefault="0065207F">
            <w:pPr>
              <w:rPr>
                <w:rFonts w:ascii="Arial" w:hAnsi="Arial" w:cs="Arial"/>
                <w:sz w:val="24"/>
                <w:szCs w:val="24"/>
              </w:rPr>
            </w:pPr>
            <w:r w:rsidRPr="0065207F">
              <w:rPr>
                <w:rFonts w:ascii="Arial" w:hAnsi="Arial" w:cs="Arial"/>
                <w:sz w:val="24"/>
                <w:szCs w:val="24"/>
              </w:rPr>
              <w:t xml:space="preserve">Show the proposed changes in this column. 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Bold</w:t>
            </w:r>
            <w:r w:rsidRPr="0065207F">
              <w:rPr>
                <w:rFonts w:ascii="Arial" w:hAnsi="Arial" w:cs="Arial"/>
                <w:sz w:val="24"/>
                <w:szCs w:val="24"/>
              </w:rPr>
              <w:t xml:space="preserve"> the changes, to differentiate from what is not changing, and change font to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207F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DF650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F6505">
              <w:rPr>
                <w:rFonts w:ascii="Arial" w:hAnsi="Arial" w:cs="Arial"/>
                <w:sz w:val="24"/>
                <w:szCs w:val="24"/>
              </w:rPr>
              <w:t>for what is being deleted.</w:t>
            </w:r>
          </w:p>
          <w:p w:rsidR="0065207F" w:rsidRDefault="00652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207F" w:rsidRDefault="00652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939" w:rsidRPr="00FA2939" w:rsidRDefault="00FA2939" w:rsidP="00FA2939">
            <w:pPr>
              <w:pStyle w:val="NormalWeb"/>
            </w:pPr>
            <w:r w:rsidRPr="00FA2939">
              <w:t>In addition to University Requirements:</w:t>
            </w:r>
          </w:p>
          <w:p w:rsidR="00FA2939" w:rsidRPr="00FA2939" w:rsidRDefault="00FA2939" w:rsidP="00FA293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A2939">
              <w:t>Complete individual plan requirements.</w:t>
            </w:r>
          </w:p>
          <w:p w:rsidR="00FA2939" w:rsidRPr="00FA2939" w:rsidRDefault="00FA2939" w:rsidP="00FA2939">
            <w:pPr>
              <w:pStyle w:val="NormalWeb"/>
            </w:pPr>
            <w:r w:rsidRPr="00FA2939">
              <w:t>Please note that you may be able to use some courses to meet more than one requirement. Contact your advisor for details.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9"/>
              <w:gridCol w:w="949"/>
            </w:tblGrid>
            <w:tr w:rsidR="00FA2939" w:rsidRPr="00FA2939" w:rsidTr="000D0FDF">
              <w:trPr>
                <w:tblHeader/>
                <w:tblCellSpacing w:w="15" w:type="dxa"/>
              </w:trPr>
              <w:tc>
                <w:tcPr>
                  <w:tcW w:w="3104" w:type="dxa"/>
                  <w:vAlign w:val="center"/>
                  <w:hideMark/>
                </w:tcPr>
                <w:p w:rsidR="00FA2939" w:rsidRPr="00FA2939" w:rsidRDefault="00FA2939" w:rsidP="000D0FDF">
                  <w:pPr>
                    <w:rPr>
                      <w:sz w:val="24"/>
                      <w:szCs w:val="24"/>
                    </w:rPr>
                  </w:pPr>
                  <w:r w:rsidRPr="00FA2939">
                    <w:t>Minimum Units for Completion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FA2939" w:rsidRPr="00FA2939" w:rsidRDefault="00FA2939" w:rsidP="000D0FDF">
                  <w:pPr>
                    <w:rPr>
                      <w:sz w:val="24"/>
                      <w:szCs w:val="24"/>
                    </w:rPr>
                  </w:pPr>
                  <w:r w:rsidRPr="00FA2939">
                    <w:t>18</w:t>
                  </w:r>
                </w:p>
              </w:tc>
            </w:tr>
            <w:tr w:rsidR="00FA2939" w:rsidRPr="00FA2939" w:rsidTr="000D0FDF">
              <w:trPr>
                <w:tblCellSpacing w:w="15" w:type="dxa"/>
              </w:trPr>
              <w:tc>
                <w:tcPr>
                  <w:tcW w:w="3104" w:type="dxa"/>
                  <w:vAlign w:val="center"/>
                  <w:hideMark/>
                </w:tcPr>
                <w:p w:rsidR="00FA2939" w:rsidRPr="00FA2939" w:rsidRDefault="00FA2939" w:rsidP="000D0FDF">
                  <w:pPr>
                    <w:rPr>
                      <w:sz w:val="24"/>
                      <w:szCs w:val="24"/>
                    </w:rPr>
                  </w:pPr>
                  <w:r w:rsidRPr="00FA2939">
                    <w:t>GPA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FA2939" w:rsidRPr="00FA2939" w:rsidRDefault="00FA2939" w:rsidP="000D0FDF">
                  <w:pPr>
                    <w:rPr>
                      <w:sz w:val="24"/>
                      <w:szCs w:val="24"/>
                    </w:rPr>
                  </w:pPr>
                  <w:r w:rsidRPr="00FA2939">
                    <w:t>C</w:t>
                  </w:r>
                </w:p>
              </w:tc>
            </w:tr>
            <w:tr w:rsidR="00FA2939" w:rsidRPr="00FA2939" w:rsidTr="000D0FDF">
              <w:trPr>
                <w:tblCellSpacing w:w="15" w:type="dxa"/>
              </w:trPr>
              <w:tc>
                <w:tcPr>
                  <w:tcW w:w="3104" w:type="dxa"/>
                  <w:vAlign w:val="center"/>
                  <w:hideMark/>
                </w:tcPr>
                <w:p w:rsidR="00FA2939" w:rsidRPr="00FA2939" w:rsidRDefault="00FA2939" w:rsidP="000D0FDF">
                  <w:pPr>
                    <w:rPr>
                      <w:sz w:val="24"/>
                      <w:szCs w:val="24"/>
                    </w:rPr>
                  </w:pPr>
                  <w:r w:rsidRPr="00FA2939">
                    <w:t>Mathematics Required</w:t>
                  </w:r>
                </w:p>
              </w:tc>
              <w:tc>
                <w:tcPr>
                  <w:tcW w:w="904" w:type="dxa"/>
                  <w:vAlign w:val="center"/>
                  <w:hideMark/>
                </w:tcPr>
                <w:p w:rsidR="00FA2939" w:rsidRPr="00FA2939" w:rsidRDefault="00B96FA5" w:rsidP="000D0FDF">
                  <w:pPr>
                    <w:rPr>
                      <w:sz w:val="24"/>
                      <w:szCs w:val="24"/>
                    </w:rPr>
                  </w:pPr>
                  <w:hyperlink r:id="rId27" w:tgtFrame="_blank" w:history="1">
                    <w:r w:rsidR="00FA2939" w:rsidRPr="00FA2939">
                      <w:rPr>
                        <w:rStyle w:val="Hyperlink"/>
                        <w:color w:val="auto"/>
                      </w:rPr>
                      <w:t>STA 471</w:t>
                    </w:r>
                  </w:hyperlink>
                </w:p>
              </w:tc>
            </w:tr>
          </w:tbl>
          <w:p w:rsidR="00FA2939" w:rsidRPr="00FA2939" w:rsidRDefault="00FA2939" w:rsidP="00FA2939"/>
          <w:p w:rsidR="00FA2939" w:rsidRPr="00FA2939" w:rsidRDefault="00FA2939" w:rsidP="00FA2939">
            <w:pPr>
              <w:pStyle w:val="Heading5"/>
              <w:outlineLvl w:val="4"/>
              <w:rPr>
                <w:color w:val="auto"/>
              </w:rPr>
            </w:pPr>
            <w:r w:rsidRPr="00FA2939">
              <w:rPr>
                <w:color w:val="auto"/>
              </w:rPr>
              <w:t>Minor Requirements</w:t>
            </w:r>
          </w:p>
          <w:p w:rsidR="00FA2939" w:rsidRPr="00FA2939" w:rsidRDefault="00FA2939" w:rsidP="00FA2939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</w:pPr>
            <w:r w:rsidRPr="00FA2939">
              <w:t>Take the following 18 units with a Grade of "C" or better:</w:t>
            </w:r>
          </w:p>
          <w:p w:rsidR="00FA2939" w:rsidRPr="00FA2939" w:rsidRDefault="00B96FA5" w:rsidP="00FA2939">
            <w:pPr>
              <w:numPr>
                <w:ilvl w:val="1"/>
                <w:numId w:val="3"/>
              </w:numPr>
              <w:spacing w:before="100" w:beforeAutospacing="1" w:after="100" w:afterAutospacing="1"/>
              <w:ind w:left="720"/>
            </w:pPr>
            <w:hyperlink r:id="rId28" w:tgtFrame="_blank" w:history="1">
              <w:r w:rsidR="00FA2939" w:rsidRPr="00FA2939">
                <w:rPr>
                  <w:rStyle w:val="Hyperlink"/>
                  <w:color w:val="auto"/>
                </w:rPr>
                <w:t>STA 270</w:t>
              </w:r>
            </w:hyperlink>
            <w:r w:rsidR="00FA2939" w:rsidRPr="00FA2939">
              <w:t xml:space="preserve"> or </w:t>
            </w:r>
            <w:hyperlink r:id="rId29" w:tgtFrame="_blank" w:history="1">
              <w:r w:rsidR="00FA2939" w:rsidRPr="00FA2939">
                <w:rPr>
                  <w:rStyle w:val="Hyperlink"/>
                  <w:color w:val="auto"/>
                </w:rPr>
                <w:t>STA 275</w:t>
              </w:r>
            </w:hyperlink>
            <w:r w:rsidR="00FA2939" w:rsidRPr="00FA2939">
              <w:t xml:space="preserve"> (3 units)</w:t>
            </w:r>
          </w:p>
          <w:p w:rsidR="00FA2939" w:rsidRPr="00FA2939" w:rsidRDefault="00B96FA5" w:rsidP="00FA2939">
            <w:pPr>
              <w:numPr>
                <w:ilvl w:val="1"/>
                <w:numId w:val="3"/>
              </w:numPr>
              <w:spacing w:before="100" w:beforeAutospacing="1" w:after="100" w:afterAutospacing="1"/>
              <w:ind w:left="720"/>
            </w:pPr>
            <w:hyperlink r:id="rId30" w:tgtFrame="_blank" w:history="1">
              <w:r w:rsidR="00FA2939" w:rsidRPr="00FA2939">
                <w:rPr>
                  <w:rStyle w:val="Hyperlink"/>
                  <w:color w:val="auto"/>
                </w:rPr>
                <w:t>STA 371</w:t>
              </w:r>
            </w:hyperlink>
            <w:r w:rsidR="00FA2939" w:rsidRPr="00FA2939">
              <w:t xml:space="preserve">, </w:t>
            </w:r>
            <w:hyperlink r:id="rId31" w:tgtFrame="_blank" w:history="1">
              <w:r w:rsidR="00FA2939" w:rsidRPr="00FA2939">
                <w:rPr>
                  <w:rStyle w:val="Hyperlink"/>
                  <w:color w:val="auto"/>
                </w:rPr>
                <w:t>STA 471</w:t>
              </w:r>
            </w:hyperlink>
            <w:r w:rsidR="00FA2939" w:rsidRPr="00FA2939">
              <w:t xml:space="preserve">, </w:t>
            </w:r>
            <w:hyperlink r:id="rId32" w:tgtFrame="_blank" w:history="1">
              <w:r w:rsidR="00FA2939" w:rsidRPr="00FA2939">
                <w:rPr>
                  <w:rStyle w:val="Hyperlink"/>
                  <w:color w:val="auto"/>
                </w:rPr>
                <w:t>STA 477</w:t>
              </w:r>
            </w:hyperlink>
            <w:r w:rsidR="00FA2939" w:rsidRPr="00FA2939">
              <w:t xml:space="preserve"> (9 units)</w:t>
            </w:r>
          </w:p>
          <w:p w:rsidR="00FA2939" w:rsidRPr="00FA2939" w:rsidRDefault="00FA2939" w:rsidP="00FA2939">
            <w:pPr>
              <w:spacing w:beforeAutospacing="1" w:afterAutospacing="1"/>
            </w:pPr>
            <w:r w:rsidRPr="00FA2939">
              <w:t>Choose two courses from (6 units):</w:t>
            </w:r>
          </w:p>
          <w:p w:rsidR="00FA2939" w:rsidRPr="00FA2939" w:rsidRDefault="00B96FA5" w:rsidP="00FA2939">
            <w:pPr>
              <w:numPr>
                <w:ilvl w:val="1"/>
                <w:numId w:val="3"/>
              </w:numPr>
              <w:spacing w:before="100" w:beforeAutospacing="1" w:after="100" w:afterAutospacing="1"/>
              <w:ind w:left="720"/>
            </w:pPr>
            <w:hyperlink r:id="rId33" w:tgtFrame="_blank" w:history="1">
              <w:r w:rsidR="00FA2939" w:rsidRPr="00FA2939">
                <w:rPr>
                  <w:rStyle w:val="Hyperlink"/>
                  <w:color w:val="auto"/>
                </w:rPr>
                <w:t>STA 473</w:t>
              </w:r>
            </w:hyperlink>
            <w:r w:rsidR="00FA2939" w:rsidRPr="00FA2939">
              <w:t xml:space="preserve">, </w:t>
            </w:r>
            <w:hyperlink r:id="rId34" w:tgtFrame="_blank" w:history="1">
              <w:r w:rsidR="00FA2939" w:rsidRPr="00FA2939">
                <w:rPr>
                  <w:rStyle w:val="Hyperlink"/>
                  <w:color w:val="auto"/>
                </w:rPr>
                <w:t>STA 474C</w:t>
              </w:r>
            </w:hyperlink>
            <w:r w:rsidR="00FA2939" w:rsidRPr="00FA2939">
              <w:t xml:space="preserve">, </w:t>
            </w:r>
            <w:hyperlink r:id="rId35" w:tgtFrame="_blank" w:history="1">
              <w:r w:rsidR="00FA2939" w:rsidRPr="00FA2939">
                <w:rPr>
                  <w:rStyle w:val="Hyperlink"/>
                  <w:color w:val="auto"/>
                </w:rPr>
                <w:t>STA 570</w:t>
              </w:r>
            </w:hyperlink>
            <w:r w:rsidR="00FA2939" w:rsidRPr="00FA2939">
              <w:t xml:space="preserve">, </w:t>
            </w:r>
            <w:hyperlink r:id="rId36" w:tgtFrame="_blank" w:history="1">
              <w:r w:rsidR="00FA2939" w:rsidRPr="00FA2939">
                <w:rPr>
                  <w:rStyle w:val="Hyperlink"/>
                  <w:color w:val="auto"/>
                </w:rPr>
                <w:t>STA 571</w:t>
              </w:r>
            </w:hyperlink>
            <w:r w:rsidR="00FA2939" w:rsidRPr="00FA2939">
              <w:t xml:space="preserve">, </w:t>
            </w:r>
            <w:hyperlink r:id="rId37" w:tgtFrame="_blank" w:history="1">
              <w:r w:rsidR="00FA2939" w:rsidRPr="00FA2939">
                <w:rPr>
                  <w:rStyle w:val="Hyperlink"/>
                  <w:color w:val="auto"/>
                </w:rPr>
                <w:t>STA 572</w:t>
              </w:r>
            </w:hyperlink>
            <w:r w:rsidR="00FA2939" w:rsidRPr="00FA2939">
              <w:t xml:space="preserve">, </w:t>
            </w:r>
            <w:hyperlink r:id="rId38" w:tgtFrame="_blank" w:history="1">
              <w:r w:rsidR="00FA2939" w:rsidRPr="00FA2939">
                <w:rPr>
                  <w:rStyle w:val="Hyperlink"/>
                  <w:color w:val="auto"/>
                </w:rPr>
                <w:t>STA 574</w:t>
              </w:r>
            </w:hyperlink>
            <w:r w:rsidR="00FA2939" w:rsidRPr="00FA2939">
              <w:t xml:space="preserve">, </w:t>
            </w:r>
            <w:hyperlink r:id="rId39" w:tgtFrame="_blank" w:history="1">
              <w:r w:rsidR="00FA2939" w:rsidRPr="00FA2939">
                <w:rPr>
                  <w:rStyle w:val="Hyperlink"/>
                  <w:color w:val="auto"/>
                </w:rPr>
                <w:t>STA 575</w:t>
              </w:r>
            </w:hyperlink>
          </w:p>
          <w:p w:rsidR="00FA2939" w:rsidRPr="00FA2939" w:rsidRDefault="00B96FA5" w:rsidP="00FA2939">
            <w:pPr>
              <w:numPr>
                <w:ilvl w:val="1"/>
                <w:numId w:val="3"/>
              </w:numPr>
              <w:spacing w:before="100" w:beforeAutospacing="1" w:after="100" w:afterAutospacing="1"/>
              <w:ind w:left="720"/>
            </w:pPr>
            <w:hyperlink r:id="rId40" w:tgtFrame="_blank" w:history="1">
              <w:r w:rsidR="00FA2939" w:rsidRPr="00FA2939">
                <w:rPr>
                  <w:rStyle w:val="Hyperlink"/>
                  <w:color w:val="auto"/>
                </w:rPr>
                <w:t>MAT 368</w:t>
              </w:r>
            </w:hyperlink>
            <w:r w:rsidR="00FA2939" w:rsidRPr="00FA2939">
              <w:t xml:space="preserve">, </w:t>
            </w:r>
            <w:hyperlink r:id="rId41" w:tgtFrame="_blank" w:history="1">
              <w:r w:rsidR="00FA2939" w:rsidRPr="00FA2939">
                <w:rPr>
                  <w:rStyle w:val="Hyperlink"/>
                  <w:color w:val="auto"/>
                </w:rPr>
                <w:t>MAT 467</w:t>
              </w:r>
            </w:hyperlink>
          </w:p>
          <w:p w:rsidR="00FA2939" w:rsidRPr="00FA2939" w:rsidRDefault="00FA2939" w:rsidP="00FA2939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</w:pPr>
            <w:r w:rsidRPr="0079200C">
              <w:rPr>
                <w:b/>
                <w:highlight w:val="yellow"/>
              </w:rPr>
              <w:t xml:space="preserve">A Mathematics major may earn a Statistics Minor, but at least 9 of the units in the minor must be courses that are not used to fulfill the student’s Mathematics Major </w:t>
            </w:r>
            <w:proofErr w:type="gramStart"/>
            <w:r w:rsidRPr="0079200C">
              <w:rPr>
                <w:b/>
                <w:highlight w:val="yellow"/>
              </w:rPr>
              <w:t>requirements</w:t>
            </w:r>
            <w:proofErr w:type="gramEnd"/>
            <w:r>
              <w:rPr>
                <w:b/>
              </w:rPr>
              <w:t>.</w:t>
            </w:r>
          </w:p>
          <w:p w:rsidR="00FA2939" w:rsidRPr="00FA2939" w:rsidRDefault="00FA2939" w:rsidP="00FA2939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</w:pPr>
          </w:p>
          <w:p w:rsidR="0065207F" w:rsidRPr="0079200C" w:rsidRDefault="00FA2939" w:rsidP="0079200C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</w:pPr>
            <w:r w:rsidRPr="00FA2939">
              <w:t>Be aware that some courses may have prerequisites that you must also take. For prerequisite information click on the course or see your advisor.</w:t>
            </w:r>
          </w:p>
        </w:tc>
      </w:tr>
    </w:tbl>
    <w:p w:rsidR="0065207F" w:rsidRDefault="0065207F"/>
    <w:p w:rsidR="007D1975" w:rsidRDefault="007D1975" w:rsidP="007D1975">
      <w:pPr>
        <w:rPr>
          <w:rFonts w:ascii="Arial" w:hAnsi="Arial" w:cs="Arial"/>
          <w:sz w:val="24"/>
          <w:szCs w:val="24"/>
        </w:rPr>
      </w:pPr>
    </w:p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8F62B2" w:rsidRDefault="00FA2939" w:rsidP="008F62B2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clarification is consistent with the intention of university requirements regarding a minor and how many units in the minor (at least 50%) must be courses not in the prefix of the major.  The clarification is needed here since STA courses normally count toward a Mathematics Major.</w:t>
      </w:r>
    </w:p>
    <w:p w:rsidR="008F62B2" w:rsidRDefault="008F62B2" w:rsidP="008F62B2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7D1975" w:rsidRDefault="007D1975"/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B96FA5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B96FA5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B96FA5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58038B" w:rsidRDefault="00A164A4" w:rsidP="0058038B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2014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lastRenderedPageBreak/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42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CA6369" w:rsidRDefault="00CA6369" w:rsidP="004652CE">
      <w:pPr>
        <w:rPr>
          <w:rFonts w:ascii="Arial" w:hAnsi="Arial" w:cs="Arial"/>
          <w:sz w:val="24"/>
          <w:szCs w:val="24"/>
        </w:rPr>
      </w:pPr>
    </w:p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  <w:r w:rsidR="00A40DC3">
        <w:rPr>
          <w:rFonts w:ascii="Arial" w:hAnsi="Arial" w:cs="Arial"/>
          <w:sz w:val="24"/>
          <w:szCs w:val="24"/>
        </w:rPr>
        <w:t xml:space="preserve">         </w:t>
      </w:r>
      <w:r w:rsidR="00A40DC3" w:rsidRPr="00360614">
        <w:rPr>
          <w:rFonts w:ascii="Arial" w:hAnsi="Arial" w:cs="Arial"/>
          <w:sz w:val="24"/>
          <w:szCs w:val="24"/>
        </w:rPr>
        <w:t xml:space="preserve">Yes </w:t>
      </w:r>
      <w:r w:rsidR="00B96FA5" w:rsidRPr="0036061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0DC3" w:rsidRPr="00360614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360614">
        <w:rPr>
          <w:rFonts w:ascii="Arial" w:hAnsi="Arial" w:cs="Arial"/>
          <w:sz w:val="24"/>
          <w:szCs w:val="24"/>
        </w:rPr>
        <w:fldChar w:fldCharType="end"/>
      </w:r>
      <w:r w:rsidR="00A40DC3">
        <w:rPr>
          <w:rFonts w:ascii="Arial" w:hAnsi="Arial" w:cs="Arial"/>
          <w:sz w:val="24"/>
          <w:szCs w:val="24"/>
        </w:rPr>
        <w:t xml:space="preserve">   </w:t>
      </w:r>
      <w:r w:rsidR="00A40DC3" w:rsidRPr="00360614">
        <w:rPr>
          <w:rFonts w:ascii="Arial" w:hAnsi="Arial" w:cs="Arial"/>
          <w:sz w:val="24"/>
          <w:szCs w:val="24"/>
        </w:rPr>
        <w:t xml:space="preserve">    No </w:t>
      </w:r>
      <w:r w:rsidR="00B96FA5" w:rsidRPr="00360614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40DC3" w:rsidRPr="00360614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36061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</w:t>
      </w:r>
    </w:p>
    <w:p w:rsidR="00B079BE" w:rsidRPr="003151BF" w:rsidRDefault="004652CE" w:rsidP="003151BF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  <w:r w:rsidRPr="007D1B84">
        <w:rPr>
          <w:rFonts w:ascii="Arial" w:hAnsi="Arial" w:cs="Arial"/>
          <w:sz w:val="24"/>
          <w:szCs w:val="24"/>
        </w:rPr>
        <w:t>  </w:t>
      </w:r>
      <w:r w:rsidR="007D1B84">
        <w:rPr>
          <w:rFonts w:ascii="Arial" w:hAnsi="Arial" w:cs="Arial"/>
          <w:bCs/>
          <w:sz w:val="24"/>
          <w:szCs w:val="24"/>
        </w:rPr>
        <w:t xml:space="preserve">   </w:t>
      </w:r>
      <w:r w:rsidR="007D1B84" w:rsidRPr="007D1B84">
        <w:rPr>
          <w:rFonts w:ascii="Arial" w:hAnsi="Arial" w:cs="Arial"/>
          <w:bCs/>
          <w:sz w:val="24"/>
          <w:szCs w:val="24"/>
        </w:rPr>
        <w:t xml:space="preserve">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If 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yes, </w:t>
      </w:r>
      <w:r w:rsidR="007D1B84" w:rsidRPr="003151BF">
        <w:rPr>
          <w:rFonts w:ascii="Arial" w:hAnsi="Arial" w:cs="Arial"/>
          <w:bCs/>
          <w:sz w:val="24"/>
          <w:szCs w:val="24"/>
        </w:rPr>
        <w:t>describe the impact</w:t>
      </w:r>
      <w:r w:rsidR="00B079BE" w:rsidRPr="003151BF">
        <w:rPr>
          <w:rFonts w:ascii="Arial" w:hAnsi="Arial" w:cs="Arial"/>
          <w:bCs/>
          <w:sz w:val="24"/>
          <w:szCs w:val="24"/>
        </w:rPr>
        <w:t>.  If applicable</w:t>
      </w:r>
      <w:r w:rsidR="007A1971" w:rsidRPr="003151BF">
        <w:rPr>
          <w:rFonts w:ascii="Arial" w:hAnsi="Arial" w:cs="Arial"/>
          <w:bCs/>
          <w:sz w:val="24"/>
          <w:szCs w:val="24"/>
        </w:rPr>
        <w:t>,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 i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nclude evidence of notification </w:t>
      </w:r>
      <w:r w:rsidR="007A1971" w:rsidRPr="003151BF">
        <w:rPr>
          <w:rFonts w:ascii="Arial" w:hAnsi="Arial" w:cs="Arial"/>
          <w:bCs/>
          <w:sz w:val="24"/>
          <w:szCs w:val="24"/>
        </w:rPr>
        <w:t xml:space="preserve">to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and/or response from </w:t>
      </w:r>
    </w:p>
    <w:p w:rsidR="004652CE" w:rsidRPr="007D1B84" w:rsidRDefault="00B079BE" w:rsidP="003151BF">
      <w:pPr>
        <w:shd w:val="clear" w:color="auto" w:fill="FFFFFF" w:themeFill="background1"/>
        <w:rPr>
          <w:sz w:val="24"/>
          <w:szCs w:val="24"/>
        </w:rPr>
      </w:pPr>
      <w:r w:rsidRPr="003151BF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="007D1B84" w:rsidRPr="003151BF">
        <w:rPr>
          <w:rFonts w:ascii="Arial" w:hAnsi="Arial" w:cs="Arial"/>
          <w:bCs/>
          <w:sz w:val="24"/>
          <w:szCs w:val="24"/>
        </w:rPr>
        <w:t>each</w:t>
      </w:r>
      <w:proofErr w:type="gramEnd"/>
      <w:r w:rsidR="007D1B84" w:rsidRPr="003151BF">
        <w:rPr>
          <w:rFonts w:ascii="Arial" w:hAnsi="Arial" w:cs="Arial"/>
          <w:bCs/>
          <w:sz w:val="24"/>
          <w:szCs w:val="24"/>
        </w:rPr>
        <w:t xml:space="preserve"> impacted academic unit</w:t>
      </w:r>
      <w:r w:rsidR="00FA436C" w:rsidRPr="007D1B84">
        <w:rPr>
          <w:rFonts w:ascii="Arial" w:hAnsi="Arial" w:cs="Arial"/>
          <w:bCs/>
          <w:sz w:val="24"/>
          <w:szCs w:val="24"/>
        </w:rPr>
        <w:t xml:space="preserve"> </w:t>
      </w:r>
    </w:p>
    <w:p w:rsidR="00C3660C" w:rsidRDefault="00C3660C" w:rsidP="0079200C">
      <w:pPr>
        <w:shd w:val="clear" w:color="auto" w:fill="D9D9D9" w:themeFill="background1" w:themeFillShade="D9"/>
        <w:tabs>
          <w:tab w:val="left" w:pos="1855"/>
        </w:tabs>
        <w:rPr>
          <w:rFonts w:ascii="Arial" w:hAnsi="Arial" w:cs="Arial"/>
          <w:sz w:val="24"/>
          <w:szCs w:val="24"/>
        </w:rPr>
      </w:pPr>
    </w:p>
    <w:p w:rsidR="0079200C" w:rsidRDefault="0079200C" w:rsidP="005735CD">
      <w:pPr>
        <w:rPr>
          <w:rFonts w:ascii="Arial" w:hAnsi="Arial" w:cs="Arial"/>
          <w:b/>
          <w:sz w:val="24"/>
          <w:szCs w:val="24"/>
          <w:u w:val="single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52434" w:rsidRPr="002B1A53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>have 24 units of unique required 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B96FA5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B96FA5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Pr="00CC5FEA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    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                     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B96FA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17EAA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B96FA5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2B1A53">
        <w:rPr>
          <w:rFonts w:ascii="Arial" w:hAnsi="Arial" w:cs="Arial"/>
          <w:sz w:val="24"/>
          <w:szCs w:val="24"/>
        </w:rPr>
        <w:fldChar w:fldCharType="end"/>
      </w:r>
    </w:p>
    <w:p w:rsidR="00083DF5" w:rsidRDefault="00083DF5" w:rsidP="005735CD">
      <w:pPr>
        <w:rPr>
          <w:rFonts w:ascii="Arial" w:hAnsi="Arial" w:cs="Arial"/>
          <w:b/>
          <w:sz w:val="24"/>
          <w:szCs w:val="24"/>
          <w:u w:val="single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B96FA5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B96FA5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79200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Pr="0027415E" w:rsidRDefault="005735CD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B96FA5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B96FA5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D1166C" w:rsidRPr="0027415E" w:rsidRDefault="00D1166C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E93E74" w:rsidRDefault="00E93E74"/>
    <w:p w:rsidR="00761DF6" w:rsidRDefault="00761DF6" w:rsidP="00761DF6"/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AF4B31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AF4B31"/>
        </w:tc>
      </w:tr>
      <w:tr w:rsidR="00761DF6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79200C" w:rsidRDefault="00761DF6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79200C" w:rsidRDefault="00761DF6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79200C" w:rsidRDefault="0079200C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00C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9200C" w:rsidRDefault="0079200C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200C" w:rsidRDefault="0079200C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79200C" w:rsidRDefault="0079200C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200C">
              <w:rPr>
                <w:rFonts w:ascii="Arial" w:hAnsi="Arial" w:cs="Arial"/>
                <w:b/>
                <w:sz w:val="24"/>
                <w:szCs w:val="24"/>
              </w:rPr>
              <w:t>12/2/2013</w:t>
            </w:r>
          </w:p>
        </w:tc>
      </w:tr>
      <w:tr w:rsidR="00761DF6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AF4B31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AF4B31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AF4B31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AF4B31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AF4B31"/>
        </w:tc>
      </w:tr>
      <w:tr w:rsidR="00761DF6" w:rsidTr="00AF4B31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AF4B31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761DF6" w:rsidRDefault="00761DF6" w:rsidP="00AF4B31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AF4B31"/>
        </w:tc>
      </w:tr>
      <w:tr w:rsidR="00761DF6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BA776E" w:rsidP="00AF4B31">
            <w:r w:rsidRPr="002B114D">
              <w:rPr>
                <w:sz w:val="24"/>
                <w:szCs w:val="24"/>
              </w:rPr>
              <w:object w:dxaOrig="2610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2pt;height:37.55pt" o:ole="">
                  <v:imagedata r:id="rId43" o:title=""/>
                </v:shape>
                <o:OLEObject Type="Embed" ProgID="PBrush" ShapeID="_x0000_i1025" DrawAspect="Content" ObjectID="_1452339543" r:id="rId44"/>
              </w:objec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BA776E" w:rsidP="00AF4B31">
            <w:r>
              <w:t>01/27/2014</w:t>
            </w:r>
          </w:p>
        </w:tc>
      </w:tr>
      <w:tr w:rsidR="00761DF6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AF4B31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AF4B31"/>
        </w:tc>
      </w:tr>
      <w:tr w:rsidR="00761DF6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AF4B31"/>
        </w:tc>
      </w:tr>
      <w:tr w:rsidR="00761DF6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AF4B31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AF4B31"/>
        </w:tc>
      </w:tr>
      <w:tr w:rsidR="00761DF6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AF4B31"/>
        </w:tc>
      </w:tr>
      <w:tr w:rsidR="00761DF6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AF4B31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AF4B31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AF4B31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AF4B31"/>
          <w:p w:rsidR="00761DF6" w:rsidRDefault="00761DF6" w:rsidP="00AF4B31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AF4B31"/>
        </w:tc>
      </w:tr>
      <w:tr w:rsidR="00761DF6" w:rsidTr="00AF4B31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61DF6" w:rsidRDefault="00761DF6" w:rsidP="00AF4B31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AF4B31"/>
        </w:tc>
      </w:tr>
      <w:tr w:rsidR="00761DF6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AF4B31"/>
        </w:tc>
      </w:tr>
      <w:tr w:rsidR="00761DF6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AF4B31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AF4B31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B96FA5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B96FA5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B96FA5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B96FA5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AF4B31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AF4B31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AF4B31"/>
        </w:tc>
      </w:tr>
      <w:tr w:rsidR="00761DF6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AF4B31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AF4B31"/>
        </w:tc>
      </w:tr>
      <w:tr w:rsidR="00761DF6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AF4B31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AF4B31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AF4B31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B96FA5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B96FA5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B96FA5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B96FA5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96FA5">
        <w:rPr>
          <w:rFonts w:ascii="Arial" w:hAnsi="Arial" w:cs="Arial"/>
          <w:sz w:val="24"/>
          <w:szCs w:val="24"/>
        </w:rPr>
      </w:r>
      <w:r w:rsidR="00B96FA5">
        <w:rPr>
          <w:rFonts w:ascii="Arial" w:hAnsi="Arial" w:cs="Arial"/>
          <w:sz w:val="24"/>
          <w:szCs w:val="24"/>
        </w:rPr>
        <w:fldChar w:fldCharType="separate"/>
      </w:r>
      <w:r w:rsidR="00B96FA5" w:rsidRPr="00313AE8">
        <w:rPr>
          <w:rFonts w:ascii="Arial" w:hAnsi="Arial" w:cs="Arial"/>
          <w:sz w:val="24"/>
          <w:szCs w:val="24"/>
        </w:rPr>
        <w:fldChar w:fldCharType="end"/>
      </w:r>
    </w:p>
    <w:p w:rsidR="00350A98" w:rsidRPr="00350A98" w:rsidRDefault="00350A98">
      <w:pPr>
        <w:rPr>
          <w:rFonts w:ascii="Arial" w:hAnsi="Arial" w:cs="Arial"/>
          <w:sz w:val="24"/>
          <w:szCs w:val="24"/>
        </w:rPr>
      </w:pPr>
    </w:p>
    <w:sectPr w:rsidR="00350A98" w:rsidRPr="00350A98" w:rsidSect="001A02A7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61" w:rsidRDefault="00233561" w:rsidP="00233561">
      <w:r>
        <w:separator/>
      </w:r>
    </w:p>
  </w:endnote>
  <w:endnote w:type="continuationSeparator" w:id="0">
    <w:p w:rsidR="00233561" w:rsidRDefault="00233561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8B" w:rsidRDefault="002D76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61" w:rsidRDefault="00B96FA5">
    <w:pPr>
      <w:pStyle w:val="Footer"/>
    </w:pPr>
    <w:r>
      <w:rPr>
        <w:noProof/>
      </w:rPr>
      <w:pict>
        <v:rect id="Rectangle 40" o:spid="_x0000_s12289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2D768B">
      <w:rPr>
        <w:color w:val="4F81BD" w:themeColor="accent1"/>
      </w:rPr>
      <w:t>Effective Fall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8B" w:rsidRDefault="002D7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61" w:rsidRDefault="00233561" w:rsidP="00233561">
      <w:r>
        <w:separator/>
      </w:r>
    </w:p>
  </w:footnote>
  <w:footnote w:type="continuationSeparator" w:id="0">
    <w:p w:rsidR="00233561" w:rsidRDefault="00233561" w:rsidP="0023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8B" w:rsidRDefault="002D76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8B" w:rsidRDefault="002D76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8B" w:rsidRDefault="002D76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323"/>
    <w:multiLevelType w:val="multilevel"/>
    <w:tmpl w:val="00A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C44BF"/>
    <w:multiLevelType w:val="multilevel"/>
    <w:tmpl w:val="0B46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105A6"/>
    <w:multiLevelType w:val="multilevel"/>
    <w:tmpl w:val="BFA6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A7B4E"/>
    <w:multiLevelType w:val="multilevel"/>
    <w:tmpl w:val="6E98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41842"/>
    <w:rsid w:val="000514D4"/>
    <w:rsid w:val="00051D13"/>
    <w:rsid w:val="00083DF5"/>
    <w:rsid w:val="000A3ADE"/>
    <w:rsid w:val="000B2CE9"/>
    <w:rsid w:val="000D0D4F"/>
    <w:rsid w:val="00103A43"/>
    <w:rsid w:val="00111B8E"/>
    <w:rsid w:val="00146941"/>
    <w:rsid w:val="00167158"/>
    <w:rsid w:val="001A02A7"/>
    <w:rsid w:val="001F3DAC"/>
    <w:rsid w:val="00203C77"/>
    <w:rsid w:val="00231555"/>
    <w:rsid w:val="00233561"/>
    <w:rsid w:val="00241E16"/>
    <w:rsid w:val="00243B99"/>
    <w:rsid w:val="00255F08"/>
    <w:rsid w:val="00273036"/>
    <w:rsid w:val="00287DE0"/>
    <w:rsid w:val="002A6916"/>
    <w:rsid w:val="002A7477"/>
    <w:rsid w:val="002B1A53"/>
    <w:rsid w:val="002B2123"/>
    <w:rsid w:val="002D768B"/>
    <w:rsid w:val="003151BF"/>
    <w:rsid w:val="00332F9A"/>
    <w:rsid w:val="0034234E"/>
    <w:rsid w:val="00350A98"/>
    <w:rsid w:val="003840CC"/>
    <w:rsid w:val="003A6967"/>
    <w:rsid w:val="003D017F"/>
    <w:rsid w:val="003D59D8"/>
    <w:rsid w:val="00400980"/>
    <w:rsid w:val="00440707"/>
    <w:rsid w:val="004652CE"/>
    <w:rsid w:val="004A4315"/>
    <w:rsid w:val="004F3222"/>
    <w:rsid w:val="004F7394"/>
    <w:rsid w:val="0050399D"/>
    <w:rsid w:val="00523703"/>
    <w:rsid w:val="00527409"/>
    <w:rsid w:val="00552434"/>
    <w:rsid w:val="005735CD"/>
    <w:rsid w:val="0058038B"/>
    <w:rsid w:val="005C46C1"/>
    <w:rsid w:val="005C7D6A"/>
    <w:rsid w:val="005E15CA"/>
    <w:rsid w:val="005E4D2D"/>
    <w:rsid w:val="005E5238"/>
    <w:rsid w:val="0062365E"/>
    <w:rsid w:val="0065207F"/>
    <w:rsid w:val="006A3149"/>
    <w:rsid w:val="006C069B"/>
    <w:rsid w:val="006F14EB"/>
    <w:rsid w:val="006F5FFA"/>
    <w:rsid w:val="00716ABB"/>
    <w:rsid w:val="00753AFA"/>
    <w:rsid w:val="00761DF6"/>
    <w:rsid w:val="0077023D"/>
    <w:rsid w:val="0079200C"/>
    <w:rsid w:val="007A1971"/>
    <w:rsid w:val="007A45A6"/>
    <w:rsid w:val="007D1975"/>
    <w:rsid w:val="007D1B84"/>
    <w:rsid w:val="00811C35"/>
    <w:rsid w:val="008871A3"/>
    <w:rsid w:val="00893A71"/>
    <w:rsid w:val="008F40EF"/>
    <w:rsid w:val="008F62B2"/>
    <w:rsid w:val="00910769"/>
    <w:rsid w:val="009213C1"/>
    <w:rsid w:val="009565C5"/>
    <w:rsid w:val="00967B62"/>
    <w:rsid w:val="009857E6"/>
    <w:rsid w:val="009B3949"/>
    <w:rsid w:val="009C1083"/>
    <w:rsid w:val="009C75F7"/>
    <w:rsid w:val="00A164A4"/>
    <w:rsid w:val="00A40DC3"/>
    <w:rsid w:val="00A9284E"/>
    <w:rsid w:val="00AB7DBA"/>
    <w:rsid w:val="00AD50F2"/>
    <w:rsid w:val="00AD6D73"/>
    <w:rsid w:val="00B079BE"/>
    <w:rsid w:val="00B841EA"/>
    <w:rsid w:val="00B87434"/>
    <w:rsid w:val="00B96FA5"/>
    <w:rsid w:val="00BA27EA"/>
    <w:rsid w:val="00BA55E7"/>
    <w:rsid w:val="00BA776E"/>
    <w:rsid w:val="00C3660C"/>
    <w:rsid w:val="00C42CC0"/>
    <w:rsid w:val="00C56A0D"/>
    <w:rsid w:val="00C6101A"/>
    <w:rsid w:val="00CA6369"/>
    <w:rsid w:val="00CD7A67"/>
    <w:rsid w:val="00CE4E0C"/>
    <w:rsid w:val="00CF30DD"/>
    <w:rsid w:val="00D1166C"/>
    <w:rsid w:val="00D17EAA"/>
    <w:rsid w:val="00D27B18"/>
    <w:rsid w:val="00D633D3"/>
    <w:rsid w:val="00D928DB"/>
    <w:rsid w:val="00DA02C7"/>
    <w:rsid w:val="00DD1AD9"/>
    <w:rsid w:val="00DF51D6"/>
    <w:rsid w:val="00DF6505"/>
    <w:rsid w:val="00E3390A"/>
    <w:rsid w:val="00E93E74"/>
    <w:rsid w:val="00EA38F7"/>
    <w:rsid w:val="00EC2F62"/>
    <w:rsid w:val="00EE0213"/>
    <w:rsid w:val="00EE2807"/>
    <w:rsid w:val="00F013A5"/>
    <w:rsid w:val="00F1711F"/>
    <w:rsid w:val="00F54A7C"/>
    <w:rsid w:val="00F570EA"/>
    <w:rsid w:val="00FA2939"/>
    <w:rsid w:val="00FA436C"/>
    <w:rsid w:val="00FD5475"/>
    <w:rsid w:val="00F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9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2939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93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9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2939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93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nau.edu/Courses/course?courseId=008088&amp;catalogYear=1314" TargetMode="External"/><Relationship Id="rId18" Type="http://schemas.openxmlformats.org/officeDocument/2006/relationships/hyperlink" Target="http://catalog.nau.edu/Courses/course?courseId=008096&amp;catalogYear=1314" TargetMode="External"/><Relationship Id="rId26" Type="http://schemas.openxmlformats.org/officeDocument/2006/relationships/hyperlink" Target="http://catalog.nau.edu/Courses/course?courseId=005269&amp;catalogYear=1314" TargetMode="External"/><Relationship Id="rId39" Type="http://schemas.openxmlformats.org/officeDocument/2006/relationships/hyperlink" Target="http://catalog.nau.edu/Courses/course?courseId=008105&amp;catalogYear=1314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alog.nau.edu/Courses/course?courseId=008102&amp;catalogYear=1314" TargetMode="External"/><Relationship Id="rId34" Type="http://schemas.openxmlformats.org/officeDocument/2006/relationships/hyperlink" Target="http://catalog.nau.edu/Courses/course?courseId=008098&amp;catalogYear=1314" TargetMode="External"/><Relationship Id="rId42" Type="http://schemas.openxmlformats.org/officeDocument/2006/relationships/hyperlink" Target="http://www4.nau.edu/avpaa/timelines/1314Effective.xls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catalog.nau.edu/Courses/course?courseId=008093&amp;catalogYear=1314" TargetMode="External"/><Relationship Id="rId17" Type="http://schemas.openxmlformats.org/officeDocument/2006/relationships/hyperlink" Target="http://catalog.nau.edu/Courses/course?courseId=010061&amp;catalogYear=1314" TargetMode="External"/><Relationship Id="rId25" Type="http://schemas.openxmlformats.org/officeDocument/2006/relationships/hyperlink" Target="http://catalog.nau.edu/Courses/course?courseId=005243&amp;catalogYear=1314" TargetMode="External"/><Relationship Id="rId33" Type="http://schemas.openxmlformats.org/officeDocument/2006/relationships/hyperlink" Target="http://catalog.nau.edu/Courses/course?courseId=008096&amp;catalogYear=1314" TargetMode="External"/><Relationship Id="rId38" Type="http://schemas.openxmlformats.org/officeDocument/2006/relationships/hyperlink" Target="http://catalog.nau.edu/Courses/course?courseId=008104&amp;catalogYear=1314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catalog.nau.edu/Courses/course?courseId=008093&amp;catalogYear=1314" TargetMode="External"/><Relationship Id="rId20" Type="http://schemas.openxmlformats.org/officeDocument/2006/relationships/hyperlink" Target="http://catalog.nau.edu/Courses/course?courseId=008101&amp;catalogYear=1314" TargetMode="External"/><Relationship Id="rId29" Type="http://schemas.openxmlformats.org/officeDocument/2006/relationships/hyperlink" Target="http://catalog.nau.edu/Courses/course?courseId=010056&amp;catalogYear=1314" TargetMode="External"/><Relationship Id="rId41" Type="http://schemas.openxmlformats.org/officeDocument/2006/relationships/hyperlink" Target="http://catalog.nau.edu/Courses/course?courseId=005269&amp;catalogYear=13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nau.edu/Catalog/" TargetMode="External"/><Relationship Id="rId24" Type="http://schemas.openxmlformats.org/officeDocument/2006/relationships/hyperlink" Target="http://catalog.nau.edu/Courses/course?courseId=008105&amp;catalogYear=1314" TargetMode="External"/><Relationship Id="rId32" Type="http://schemas.openxmlformats.org/officeDocument/2006/relationships/hyperlink" Target="http://catalog.nau.edu/Courses/course?courseId=010061&amp;catalogYear=1314" TargetMode="External"/><Relationship Id="rId37" Type="http://schemas.openxmlformats.org/officeDocument/2006/relationships/hyperlink" Target="http://catalog.nau.edu/Courses/course?courseId=008103&amp;catalogYear=1314" TargetMode="External"/><Relationship Id="rId40" Type="http://schemas.openxmlformats.org/officeDocument/2006/relationships/hyperlink" Target="http://catalog.nau.edu/Courses/course?courseId=005243&amp;catalogYear=1314" TargetMode="External"/><Relationship Id="rId45" Type="http://schemas.openxmlformats.org/officeDocument/2006/relationships/header" Target="header1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catalog.nau.edu/Courses/course?courseId=008089&amp;catalogYear=1314" TargetMode="External"/><Relationship Id="rId23" Type="http://schemas.openxmlformats.org/officeDocument/2006/relationships/hyperlink" Target="http://catalog.nau.edu/Courses/course?courseId=008104&amp;catalogYear=1314" TargetMode="External"/><Relationship Id="rId28" Type="http://schemas.openxmlformats.org/officeDocument/2006/relationships/hyperlink" Target="http://catalog.nau.edu/Courses/course?courseId=008088&amp;catalogYear=1314" TargetMode="External"/><Relationship Id="rId36" Type="http://schemas.openxmlformats.org/officeDocument/2006/relationships/hyperlink" Target="http://catalog.nau.edu/Courses/course?courseId=008102&amp;catalogYear=1314" TargetMode="External"/><Relationship Id="rId49" Type="http://schemas.openxmlformats.org/officeDocument/2006/relationships/header" Target="header3.xml"/><Relationship Id="rId10" Type="http://schemas.openxmlformats.org/officeDocument/2006/relationships/hyperlink" Target="http://www4.nau.edu/avpaa/Assessment/ProgramLearningOutcomesPDF_090712.pdf" TargetMode="External"/><Relationship Id="rId19" Type="http://schemas.openxmlformats.org/officeDocument/2006/relationships/hyperlink" Target="http://catalog.nau.edu/Courses/course?courseId=008098&amp;catalogYear=1314" TargetMode="External"/><Relationship Id="rId31" Type="http://schemas.openxmlformats.org/officeDocument/2006/relationships/hyperlink" Target="http://catalog.nau.edu/Courses/course?courseId=008093&amp;catalogYear=1314" TargetMode="External"/><Relationship Id="rId44" Type="http://schemas.openxmlformats.org/officeDocument/2006/relationships/oleObject" Target="embeddings/oleObject1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Agenda_FastTrack_Consent.docx" TargetMode="External"/><Relationship Id="rId14" Type="http://schemas.openxmlformats.org/officeDocument/2006/relationships/hyperlink" Target="http://catalog.nau.edu/Courses/course?courseId=010056&amp;catalogYear=1314" TargetMode="External"/><Relationship Id="rId22" Type="http://schemas.openxmlformats.org/officeDocument/2006/relationships/hyperlink" Target="http://catalog.nau.edu/Courses/course?courseId=008103&amp;catalogYear=1314" TargetMode="External"/><Relationship Id="rId27" Type="http://schemas.openxmlformats.org/officeDocument/2006/relationships/hyperlink" Target="http://catalog.nau.edu/Courses/course?courseId=008093&amp;catalogYear=1314" TargetMode="External"/><Relationship Id="rId30" Type="http://schemas.openxmlformats.org/officeDocument/2006/relationships/hyperlink" Target="http://catalog.nau.edu/Courses/course?courseId=008089&amp;catalogYear=1314" TargetMode="External"/><Relationship Id="rId35" Type="http://schemas.openxmlformats.org/officeDocument/2006/relationships/hyperlink" Target="http://catalog.nau.edu/Courses/course?courseId=008101&amp;catalogYear=1314" TargetMode="External"/><Relationship Id="rId43" Type="http://schemas.openxmlformats.org/officeDocument/2006/relationships/image" Target="media/image2.png"/><Relationship Id="rId48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70CC0-BC0E-4005-8083-0F25E04A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7</cp:revision>
  <dcterms:created xsi:type="dcterms:W3CDTF">2013-11-23T00:06:00Z</dcterms:created>
  <dcterms:modified xsi:type="dcterms:W3CDTF">2014-01-27T21:51:00Z</dcterms:modified>
</cp:coreProperties>
</file>