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2F4833"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C421AD" w:rsidP="00C421AD">
            <w:pPr>
              <w:rPr>
                <w:rFonts w:ascii="Arial" w:hAnsi="Arial" w:cs="Arial"/>
                <w:b/>
                <w:sz w:val="24"/>
                <w:szCs w:val="24"/>
              </w:rPr>
            </w:pPr>
            <w:r>
              <w:rPr>
                <w:rFonts w:ascii="Arial" w:hAnsi="Arial" w:cs="Arial"/>
                <w:b/>
                <w:sz w:val="24"/>
                <w:szCs w:val="24"/>
              </w:rPr>
              <w:t xml:space="preserve">CENFS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8B04F0" w:rsidP="008B04F0">
            <w:pPr>
              <w:rPr>
                <w:rFonts w:ascii="Arial" w:hAnsi="Arial" w:cs="Arial"/>
                <w:b/>
                <w:sz w:val="24"/>
                <w:szCs w:val="24"/>
              </w:rPr>
            </w:pPr>
            <w:r>
              <w:rPr>
                <w:rFonts w:ascii="Arial" w:hAnsi="Arial" w:cs="Arial"/>
                <w:b/>
                <w:sz w:val="24"/>
                <w:szCs w:val="24"/>
              </w:rPr>
              <w:t>Biological Studies</w:t>
            </w:r>
            <w:r w:rsidR="00C421AD">
              <w:rPr>
                <w:rFonts w:ascii="Arial" w:hAnsi="Arial" w:cs="Arial"/>
                <w:b/>
                <w:sz w:val="24"/>
                <w:szCs w:val="24"/>
              </w:rPr>
              <w:t xml:space="preserve">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1039F" w:rsidRDefault="008B04F0" w:rsidP="008B04F0">
            <w:pPr>
              <w:rPr>
                <w:rFonts w:ascii="Arial" w:hAnsi="Arial" w:cs="Arial"/>
                <w:b/>
                <w:sz w:val="24"/>
                <w:szCs w:val="24"/>
              </w:rPr>
            </w:pPr>
            <w:r>
              <w:rPr>
                <w:rFonts w:ascii="Arial" w:hAnsi="Arial" w:cs="Arial"/>
                <w:b/>
                <w:sz w:val="24"/>
                <w:szCs w:val="24"/>
              </w:rPr>
              <w:t>Biology; B.S.</w:t>
            </w:r>
            <w:r w:rsidR="00C421AD" w:rsidRPr="00A1039F">
              <w:rPr>
                <w:rFonts w:ascii="Arial" w:hAnsi="Arial" w:cs="Arial"/>
                <w:b/>
                <w:sz w:val="24"/>
                <w:szCs w:val="24"/>
              </w:rPr>
              <w:t xml:space="preserve"> </w:t>
            </w:r>
            <w:r w:rsidR="000F4823" w:rsidRPr="00A1039F">
              <w:rPr>
                <w:rFonts w:ascii="Arial" w:hAnsi="Arial" w:cs="Arial"/>
                <w:b/>
                <w:sz w:val="24"/>
                <w:szCs w:val="24"/>
              </w:rPr>
              <w:t>(</w:t>
            </w:r>
            <w:r>
              <w:rPr>
                <w:rFonts w:ascii="Arial" w:hAnsi="Arial" w:cs="Arial"/>
                <w:b/>
                <w:sz w:val="24"/>
                <w:szCs w:val="24"/>
              </w:rPr>
              <w:t>BIOLBSX</w:t>
            </w:r>
            <w:r w:rsidR="000F4823" w:rsidRPr="00A1039F">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C421AD">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2F4833"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2F4833"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2F4833"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2F4833"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7E5B7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2F483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3D5E72" w:rsidRDefault="003D5E72" w:rsidP="003D5E72">
            <w:pPr>
              <w:pStyle w:val="Default"/>
            </w:pPr>
          </w:p>
          <w:p w:rsidR="003D5E72" w:rsidRPr="003D5E72" w:rsidRDefault="003D5E72" w:rsidP="003D5E72">
            <w:pPr>
              <w:pStyle w:val="Default"/>
              <w:spacing w:after="15"/>
              <w:rPr>
                <w:rFonts w:ascii="Arial" w:hAnsi="Arial" w:cs="Arial"/>
              </w:rPr>
            </w:pPr>
            <w:r w:rsidRPr="003D5E72">
              <w:rPr>
                <w:rFonts w:ascii="Arial" w:hAnsi="Arial" w:cs="Arial"/>
              </w:rPr>
              <w:t xml:space="preserve">1. Students will be able to communicate scientific information effectively </w:t>
            </w:r>
          </w:p>
          <w:p w:rsidR="003D5E72" w:rsidRPr="003D5E72" w:rsidRDefault="003D5E72" w:rsidP="003D5E72">
            <w:pPr>
              <w:pStyle w:val="Default"/>
              <w:spacing w:after="15"/>
              <w:rPr>
                <w:rFonts w:ascii="Arial" w:hAnsi="Arial" w:cs="Arial"/>
              </w:rPr>
            </w:pPr>
            <w:r w:rsidRPr="003D5E72">
              <w:rPr>
                <w:rFonts w:ascii="Arial" w:hAnsi="Arial" w:cs="Arial"/>
              </w:rPr>
              <w:t xml:space="preserve">2. Students will be able to collect, analyze and interpret scientific data </w:t>
            </w:r>
          </w:p>
          <w:p w:rsidR="003D5E72" w:rsidRPr="003D5E72" w:rsidRDefault="003D5E72" w:rsidP="003D5E72">
            <w:pPr>
              <w:pStyle w:val="Default"/>
              <w:spacing w:after="15"/>
              <w:rPr>
                <w:rFonts w:ascii="Arial" w:hAnsi="Arial" w:cs="Arial"/>
              </w:rPr>
            </w:pPr>
            <w:r w:rsidRPr="003D5E72">
              <w:rPr>
                <w:rFonts w:ascii="Arial" w:hAnsi="Arial" w:cs="Arial"/>
              </w:rPr>
              <w:t>3. Students will develop proficiency in the quantitative skills necessary to analyze biological problems (</w:t>
            </w:r>
            <w:r w:rsidRPr="003D5E72">
              <w:rPr>
                <w:rFonts w:ascii="Arial" w:hAnsi="Arial" w:cs="Arial"/>
                <w:i/>
                <w:iCs/>
              </w:rPr>
              <w:t>e.g.</w:t>
            </w:r>
            <w:r w:rsidRPr="003D5E72">
              <w:rPr>
                <w:rFonts w:ascii="Arial" w:hAnsi="Arial" w:cs="Arial"/>
              </w:rPr>
              <w:t xml:space="preserve">, arithmetic, algebra, dimensional analysis, and statistical analysis as applied to biology) </w:t>
            </w:r>
          </w:p>
          <w:p w:rsidR="003D5E72" w:rsidRPr="003D5E72" w:rsidRDefault="003D5E72" w:rsidP="003D5E72">
            <w:pPr>
              <w:pStyle w:val="Default"/>
              <w:spacing w:after="15"/>
              <w:rPr>
                <w:rFonts w:ascii="Arial" w:hAnsi="Arial" w:cs="Arial"/>
              </w:rPr>
            </w:pPr>
            <w:r w:rsidRPr="003D5E72">
              <w:rPr>
                <w:rFonts w:ascii="Arial" w:hAnsi="Arial" w:cs="Arial"/>
              </w:rPr>
              <w:lastRenderedPageBreak/>
              <w:t xml:space="preserve">4. Students will be able to apply the scientific method </w:t>
            </w:r>
          </w:p>
          <w:p w:rsidR="003D5E72" w:rsidRPr="003D5E72" w:rsidRDefault="003D5E72" w:rsidP="003D5E72">
            <w:pPr>
              <w:pStyle w:val="Default"/>
              <w:spacing w:after="15"/>
              <w:rPr>
                <w:rFonts w:ascii="Arial" w:hAnsi="Arial" w:cs="Arial"/>
              </w:rPr>
            </w:pPr>
            <w:r w:rsidRPr="003D5E72">
              <w:rPr>
                <w:rFonts w:ascii="Arial" w:hAnsi="Arial" w:cs="Arial"/>
              </w:rPr>
              <w:t xml:space="preserve">5. Students will be able to describe fundamental principles of biology </w:t>
            </w:r>
            <w:r w:rsidRPr="003D5E72">
              <w:rPr>
                <w:rFonts w:ascii="Arial" w:hAnsi="Arial" w:cs="Arial"/>
                <w:i/>
                <w:iCs/>
              </w:rPr>
              <w:t>e.g.</w:t>
            </w:r>
            <w:r w:rsidRPr="003D5E72">
              <w:rPr>
                <w:rFonts w:ascii="Arial" w:hAnsi="Arial" w:cs="Arial"/>
              </w:rPr>
              <w:t xml:space="preserve">, central dogma, diversity of life, inheritance </w:t>
            </w:r>
          </w:p>
          <w:p w:rsidR="003D5E72" w:rsidRPr="003D5E72" w:rsidRDefault="003D5E72" w:rsidP="003D5E72">
            <w:pPr>
              <w:pStyle w:val="Default"/>
              <w:spacing w:after="15"/>
              <w:rPr>
                <w:rFonts w:ascii="Arial" w:hAnsi="Arial" w:cs="Arial"/>
              </w:rPr>
            </w:pPr>
            <w:r w:rsidRPr="003D5E72">
              <w:rPr>
                <w:rFonts w:ascii="Arial" w:hAnsi="Arial" w:cs="Arial"/>
              </w:rPr>
              <w:t xml:space="preserve">6. Students will understand that evolution is the central principle uniting the field of biology, and apply the theory of evolution to explain biological phenomena </w:t>
            </w:r>
          </w:p>
          <w:p w:rsidR="003D5E72" w:rsidRPr="003D5E72" w:rsidRDefault="003D5E72" w:rsidP="003D5E72">
            <w:pPr>
              <w:pStyle w:val="Default"/>
              <w:spacing w:after="15"/>
              <w:rPr>
                <w:rFonts w:ascii="Arial" w:hAnsi="Arial" w:cs="Arial"/>
              </w:rPr>
            </w:pPr>
            <w:r w:rsidRPr="003D5E72">
              <w:rPr>
                <w:rFonts w:ascii="Arial" w:hAnsi="Arial" w:cs="Arial"/>
              </w:rPr>
              <w:t xml:space="preserve">7. Students will be able to access and interrogate the primary scientific literature </w:t>
            </w:r>
          </w:p>
          <w:p w:rsidR="003D5E72" w:rsidRPr="003D5E72" w:rsidRDefault="003D5E72" w:rsidP="003D5E72">
            <w:pPr>
              <w:pStyle w:val="Default"/>
              <w:spacing w:after="15"/>
              <w:rPr>
                <w:rFonts w:ascii="Arial" w:hAnsi="Arial" w:cs="Arial"/>
              </w:rPr>
            </w:pPr>
            <w:r w:rsidRPr="003D5E72">
              <w:rPr>
                <w:rFonts w:ascii="Arial" w:hAnsi="Arial" w:cs="Arial"/>
              </w:rPr>
              <w:t>8. Students will be able to synthesize material from across a biological sub-discipline and apply this to advanced-level course material (</w:t>
            </w:r>
            <w:r w:rsidRPr="003D5E72">
              <w:rPr>
                <w:rFonts w:ascii="Arial" w:hAnsi="Arial" w:cs="Arial"/>
                <w:i/>
                <w:iCs/>
              </w:rPr>
              <w:t>i.e.</w:t>
            </w:r>
            <w:r w:rsidRPr="003D5E72">
              <w:rPr>
                <w:rFonts w:ascii="Arial" w:hAnsi="Arial" w:cs="Arial"/>
              </w:rPr>
              <w:t xml:space="preserve">, a Capstone experience) </w:t>
            </w:r>
          </w:p>
          <w:p w:rsidR="003D5E72" w:rsidRPr="003D5E72" w:rsidRDefault="003D5E72" w:rsidP="003D5E72">
            <w:pPr>
              <w:pStyle w:val="Default"/>
              <w:spacing w:after="15"/>
              <w:rPr>
                <w:rFonts w:ascii="Arial" w:hAnsi="Arial" w:cs="Arial"/>
              </w:rPr>
            </w:pPr>
            <w:r w:rsidRPr="003D5E72">
              <w:rPr>
                <w:rFonts w:ascii="Arial" w:hAnsi="Arial" w:cs="Arial"/>
              </w:rPr>
              <w:t xml:space="preserve">9. Student will investigate a specific taxonomic group in the form of one or more courses focused on a particular group of organisms </w:t>
            </w:r>
          </w:p>
          <w:p w:rsidR="003D5E72" w:rsidRPr="003D5E72" w:rsidRDefault="003D5E72" w:rsidP="003D5E72">
            <w:pPr>
              <w:pStyle w:val="Default"/>
              <w:rPr>
                <w:rFonts w:ascii="Arial" w:hAnsi="Arial" w:cs="Arial"/>
              </w:rPr>
            </w:pPr>
            <w:r w:rsidRPr="003D5E72">
              <w:rPr>
                <w:rFonts w:ascii="Arial" w:hAnsi="Arial" w:cs="Arial"/>
              </w:rPr>
              <w:t xml:space="preserve">10. Students will develop an appreciation for the interdisciplinary role of science as applied to human and environmental challenges </w:t>
            </w:r>
          </w:p>
          <w:p w:rsidR="004F3222" w:rsidRPr="009901CD" w:rsidRDefault="004F3222" w:rsidP="00B9339A">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1039F">
        <w:tc>
          <w:tcPr>
            <w:tcW w:w="5508" w:type="dxa"/>
          </w:tcPr>
          <w:p w:rsidR="0065207F" w:rsidRPr="0065207F" w:rsidRDefault="002F4833" w:rsidP="0065207F">
            <w:pPr>
              <w:pStyle w:val="Heading3"/>
              <w:spacing w:line="260" w:lineRule="auto"/>
              <w:outlineLvl w:val="2"/>
              <w:rPr>
                <w:rFonts w:ascii="Arial" w:hAnsi="Arial" w:cs="Arial"/>
                <w:szCs w:val="24"/>
              </w:rPr>
            </w:pPr>
            <w:r w:rsidRPr="002F4833">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A1039F" w:rsidRPr="005821C8" w:rsidRDefault="00A1039F"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8B04F0" w:rsidP="000F4823">
            <w:pPr>
              <w:pStyle w:val="Heading4"/>
              <w:outlineLvl w:val="3"/>
              <w:rPr>
                <w:rFonts w:ascii="Tahoma" w:hAnsi="Tahoma" w:cs="Tahoma"/>
                <w:sz w:val="24"/>
                <w:szCs w:val="24"/>
              </w:rPr>
            </w:pPr>
            <w:proofErr w:type="gramStart"/>
            <w:r>
              <w:rPr>
                <w:rFonts w:ascii="Tahoma" w:hAnsi="Tahoma" w:cs="Tahoma"/>
                <w:sz w:val="24"/>
                <w:szCs w:val="24"/>
              </w:rPr>
              <w:t>Biology</w:t>
            </w:r>
            <w:r w:rsidR="00A1039F">
              <w:rPr>
                <w:rFonts w:ascii="Tahoma" w:hAnsi="Tahoma" w:cs="Tahoma"/>
                <w:sz w:val="24"/>
                <w:szCs w:val="24"/>
              </w:rPr>
              <w:t xml:space="preserve">; </w:t>
            </w:r>
            <w:r w:rsidR="00C421AD">
              <w:rPr>
                <w:rFonts w:ascii="Tahoma" w:hAnsi="Tahoma" w:cs="Tahoma"/>
                <w:sz w:val="24"/>
                <w:szCs w:val="24"/>
              </w:rPr>
              <w:t>B.S.</w:t>
            </w:r>
            <w:proofErr w:type="gramEnd"/>
            <w:r w:rsidR="00C421AD">
              <w:rPr>
                <w:rFonts w:ascii="Tahoma" w:hAnsi="Tahoma" w:cs="Tahoma"/>
                <w:sz w:val="24"/>
                <w:szCs w:val="24"/>
              </w:rPr>
              <w:t xml:space="preserve"> </w:t>
            </w:r>
            <w:r w:rsidR="000F4823">
              <w:rPr>
                <w:rFonts w:ascii="Tahoma" w:hAnsi="Tahoma" w:cs="Tahoma"/>
                <w:sz w:val="24"/>
                <w:szCs w:val="24"/>
              </w:rPr>
              <w:t xml:space="preserve">  </w:t>
            </w:r>
          </w:p>
          <w:p w:rsidR="000F4823" w:rsidRPr="00E96742" w:rsidRDefault="000F4823" w:rsidP="000F4823"/>
          <w:p w:rsidR="008B04F0" w:rsidRPr="008B04F0" w:rsidRDefault="008B04F0" w:rsidP="008B04F0">
            <w:pPr>
              <w:rPr>
                <w:rFonts w:ascii="Tahoma" w:hAnsi="Tahoma" w:cs="Tahoma"/>
                <w:sz w:val="24"/>
                <w:szCs w:val="24"/>
              </w:rPr>
            </w:pPr>
            <w:r w:rsidRPr="008B04F0">
              <w:rPr>
                <w:rFonts w:ascii="Tahoma" w:hAnsi="Tahoma" w:cs="Tahoma"/>
                <w:sz w:val="24"/>
                <w:szCs w:val="24"/>
              </w:rPr>
              <w:t>In addition to University Requirements:</w:t>
            </w:r>
          </w:p>
          <w:p w:rsidR="008B04F0" w:rsidRPr="008B04F0" w:rsidRDefault="008B04F0" w:rsidP="008B04F0">
            <w:pPr>
              <w:rPr>
                <w:rFonts w:ascii="Tahoma" w:hAnsi="Tahoma" w:cs="Tahoma"/>
                <w:sz w:val="24"/>
                <w:szCs w:val="24"/>
              </w:rPr>
            </w:pPr>
          </w:p>
          <w:p w:rsidR="008B04F0" w:rsidRPr="008B04F0" w:rsidRDefault="008B04F0" w:rsidP="008B04F0">
            <w:pPr>
              <w:pStyle w:val="ListParagraph"/>
              <w:numPr>
                <w:ilvl w:val="0"/>
                <w:numId w:val="13"/>
              </w:numPr>
              <w:rPr>
                <w:rFonts w:ascii="Tahoma" w:hAnsi="Tahoma" w:cs="Tahoma"/>
                <w:sz w:val="24"/>
                <w:szCs w:val="24"/>
              </w:rPr>
            </w:pPr>
            <w:r w:rsidRPr="008B04F0">
              <w:rPr>
                <w:rFonts w:ascii="Tahoma" w:hAnsi="Tahoma" w:cs="Tahoma"/>
                <w:sz w:val="24"/>
                <w:szCs w:val="24"/>
              </w:rPr>
              <w:t>At least 66 units of major requirements</w:t>
            </w:r>
          </w:p>
          <w:p w:rsidR="008B04F0" w:rsidRPr="008B04F0" w:rsidRDefault="008B04F0" w:rsidP="008B04F0">
            <w:pPr>
              <w:pStyle w:val="ListParagraph"/>
              <w:numPr>
                <w:ilvl w:val="0"/>
                <w:numId w:val="13"/>
              </w:numPr>
              <w:rPr>
                <w:rFonts w:ascii="Tahoma" w:hAnsi="Tahoma" w:cs="Tahoma"/>
                <w:sz w:val="24"/>
                <w:szCs w:val="24"/>
              </w:rPr>
            </w:pPr>
            <w:r w:rsidRPr="008B04F0">
              <w:rPr>
                <w:rFonts w:ascii="Tahoma" w:hAnsi="Tahoma" w:cs="Tahoma"/>
                <w:sz w:val="24"/>
                <w:szCs w:val="24"/>
              </w:rPr>
              <w:t>Be aware that you may not use courses with a BIO prefix to satisfy liberal studies requirements</w:t>
            </w:r>
          </w:p>
          <w:p w:rsidR="008B04F0" w:rsidRPr="008B04F0" w:rsidRDefault="008B04F0" w:rsidP="008B04F0">
            <w:pPr>
              <w:pStyle w:val="ListParagraph"/>
              <w:numPr>
                <w:ilvl w:val="0"/>
                <w:numId w:val="13"/>
              </w:numPr>
              <w:rPr>
                <w:rFonts w:ascii="Tahoma" w:hAnsi="Tahoma" w:cs="Tahoma"/>
                <w:sz w:val="24"/>
                <w:szCs w:val="24"/>
              </w:rPr>
            </w:pPr>
            <w:r w:rsidRPr="008B04F0">
              <w:rPr>
                <w:rFonts w:ascii="Tahoma" w:hAnsi="Tahoma" w:cs="Tahoma"/>
                <w:sz w:val="24"/>
                <w:szCs w:val="24"/>
              </w:rPr>
              <w:t>Elective courses, if needed, to reach an overall total of at least 120 units</w:t>
            </w:r>
          </w:p>
          <w:p w:rsidR="008B04F0" w:rsidRPr="008B04F0" w:rsidRDefault="008B04F0" w:rsidP="008B04F0">
            <w:pPr>
              <w:rPr>
                <w:rFonts w:ascii="Tahoma" w:hAnsi="Tahoma" w:cs="Tahoma"/>
                <w:sz w:val="24"/>
                <w:szCs w:val="24"/>
              </w:rPr>
            </w:pPr>
          </w:p>
          <w:p w:rsidR="00C421AD" w:rsidRDefault="008B04F0" w:rsidP="008B04F0">
            <w:pPr>
              <w:rPr>
                <w:rFonts w:ascii="Tahoma" w:hAnsi="Tahoma" w:cs="Tahoma"/>
                <w:sz w:val="24"/>
                <w:szCs w:val="24"/>
              </w:rPr>
            </w:pPr>
            <w:r w:rsidRPr="008B04F0">
              <w:rPr>
                <w:rFonts w:ascii="Tahoma" w:hAnsi="Tahoma" w:cs="Tahoma"/>
                <w:sz w:val="24"/>
                <w:szCs w:val="24"/>
              </w:rPr>
              <w:t>Please note that you may be able to use some courses to meet more than one requirement. Contact your advisor for details.</w:t>
            </w:r>
          </w:p>
          <w:p w:rsidR="008B04F0" w:rsidRDefault="008B04F0" w:rsidP="008B04F0">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25"/>
              <w:gridCol w:w="3091"/>
            </w:tblGrid>
            <w:tr w:rsidR="008B04F0" w:rsidRPr="008B04F0" w:rsidTr="008B04F0">
              <w:trPr>
                <w:tblHeader/>
                <w:tblCellSpacing w:w="15" w:type="dxa"/>
              </w:trPr>
              <w:tc>
                <w:tcPr>
                  <w:tcW w:w="2380"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Minimum Units for Completion</w:t>
                  </w:r>
                </w:p>
              </w:tc>
              <w:tc>
                <w:tcPr>
                  <w:tcW w:w="3046"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120</w:t>
                  </w:r>
                </w:p>
              </w:tc>
            </w:tr>
            <w:tr w:rsidR="008B04F0" w:rsidRPr="008B04F0" w:rsidTr="008B04F0">
              <w:trPr>
                <w:tblCellSpacing w:w="15" w:type="dxa"/>
              </w:trPr>
              <w:tc>
                <w:tcPr>
                  <w:tcW w:w="2380"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GPA</w:t>
                  </w:r>
                </w:p>
              </w:tc>
              <w:tc>
                <w:tcPr>
                  <w:tcW w:w="3046"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C</w:t>
                  </w:r>
                </w:p>
              </w:tc>
            </w:tr>
            <w:tr w:rsidR="008B04F0" w:rsidRPr="008B04F0" w:rsidTr="008B04F0">
              <w:trPr>
                <w:tblCellSpacing w:w="15" w:type="dxa"/>
              </w:trPr>
              <w:tc>
                <w:tcPr>
                  <w:tcW w:w="2380"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Mathematics Required</w:t>
                  </w:r>
                </w:p>
              </w:tc>
              <w:tc>
                <w:tcPr>
                  <w:tcW w:w="3046" w:type="dxa"/>
                  <w:vAlign w:val="center"/>
                  <w:hideMark/>
                </w:tcPr>
                <w:p w:rsidR="008B04F0" w:rsidRPr="008B04F0" w:rsidRDefault="002F4833">
                  <w:pPr>
                    <w:rPr>
                      <w:rFonts w:ascii="Tahoma" w:hAnsi="Tahoma" w:cs="Tahoma"/>
                      <w:sz w:val="16"/>
                      <w:szCs w:val="16"/>
                    </w:rPr>
                  </w:pPr>
                  <w:hyperlink r:id="rId12" w:tgtFrame="_blank" w:history="1">
                    <w:r w:rsidR="008B04F0" w:rsidRPr="008B04F0">
                      <w:rPr>
                        <w:rStyle w:val="Hyperlink"/>
                        <w:rFonts w:ascii="Tahoma" w:hAnsi="Tahoma" w:cs="Tahoma"/>
                        <w:sz w:val="16"/>
                        <w:szCs w:val="16"/>
                      </w:rPr>
                      <w:t>MAT 125</w:t>
                    </w:r>
                  </w:hyperlink>
                </w:p>
              </w:tc>
            </w:tr>
            <w:tr w:rsidR="008B04F0" w:rsidRPr="008B04F0" w:rsidTr="008B04F0">
              <w:trPr>
                <w:tblCellSpacing w:w="15" w:type="dxa"/>
              </w:trPr>
              <w:tc>
                <w:tcPr>
                  <w:tcW w:w="2380"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Fieldwork Experience/Internship</w:t>
                  </w:r>
                </w:p>
              </w:tc>
              <w:tc>
                <w:tcPr>
                  <w:tcW w:w="3046"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Optional</w:t>
                  </w:r>
                </w:p>
              </w:tc>
            </w:tr>
            <w:tr w:rsidR="008B04F0" w:rsidRPr="008B04F0" w:rsidTr="008B04F0">
              <w:trPr>
                <w:tblCellSpacing w:w="15" w:type="dxa"/>
              </w:trPr>
              <w:tc>
                <w:tcPr>
                  <w:tcW w:w="2380"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Research</w:t>
                  </w:r>
                </w:p>
              </w:tc>
              <w:tc>
                <w:tcPr>
                  <w:tcW w:w="3046"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Optional</w:t>
                  </w:r>
                </w:p>
              </w:tc>
            </w:tr>
            <w:tr w:rsidR="008B04F0" w:rsidRPr="008B04F0" w:rsidTr="008B04F0">
              <w:trPr>
                <w:tblCellSpacing w:w="15" w:type="dxa"/>
              </w:trPr>
              <w:tc>
                <w:tcPr>
                  <w:tcW w:w="2380"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University Honors Program</w:t>
                  </w:r>
                </w:p>
              </w:tc>
              <w:tc>
                <w:tcPr>
                  <w:tcW w:w="3046"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Optional</w:t>
                  </w:r>
                </w:p>
              </w:tc>
            </w:tr>
            <w:tr w:rsidR="008B04F0" w:rsidRPr="008B04F0" w:rsidTr="008B04F0">
              <w:trPr>
                <w:tblCellSpacing w:w="15" w:type="dxa"/>
              </w:trPr>
              <w:tc>
                <w:tcPr>
                  <w:tcW w:w="2380" w:type="dxa"/>
                  <w:vAlign w:val="center"/>
                  <w:hideMark/>
                </w:tcPr>
                <w:p w:rsidR="008B04F0" w:rsidRPr="008B04F0" w:rsidRDefault="008B04F0">
                  <w:pPr>
                    <w:rPr>
                      <w:rFonts w:ascii="Tahoma" w:hAnsi="Tahoma" w:cs="Tahoma"/>
                      <w:sz w:val="16"/>
                      <w:szCs w:val="16"/>
                    </w:rPr>
                  </w:pPr>
                  <w:r w:rsidRPr="008B04F0">
                    <w:rPr>
                      <w:rFonts w:ascii="Tahoma" w:hAnsi="Tahoma" w:cs="Tahoma"/>
                      <w:sz w:val="16"/>
                      <w:szCs w:val="16"/>
                    </w:rPr>
                    <w:t>Progression Plan</w:t>
                  </w:r>
                </w:p>
              </w:tc>
              <w:tc>
                <w:tcPr>
                  <w:tcW w:w="3046" w:type="dxa"/>
                  <w:vAlign w:val="center"/>
                  <w:hideMark/>
                </w:tcPr>
                <w:p w:rsidR="008B04F0" w:rsidRPr="008B04F0" w:rsidRDefault="002F4833">
                  <w:pPr>
                    <w:rPr>
                      <w:rFonts w:ascii="Tahoma" w:hAnsi="Tahoma" w:cs="Tahoma"/>
                      <w:sz w:val="16"/>
                      <w:szCs w:val="16"/>
                    </w:rPr>
                  </w:pPr>
                  <w:hyperlink r:id="rId13" w:anchor="BIOLBSX" w:tgtFrame="_blank" w:history="1">
                    <w:r w:rsidR="008B04F0" w:rsidRPr="008B04F0">
                      <w:rPr>
                        <w:rStyle w:val="Hyperlink"/>
                        <w:rFonts w:ascii="Tahoma" w:hAnsi="Tahoma" w:cs="Tahoma"/>
                        <w:sz w:val="16"/>
                        <w:szCs w:val="16"/>
                      </w:rPr>
                      <w:t>View Progression Plan</w:t>
                    </w:r>
                  </w:hyperlink>
                </w:p>
              </w:tc>
            </w:tr>
          </w:tbl>
          <w:p w:rsidR="008B04F0" w:rsidRDefault="008B04F0" w:rsidP="008B04F0">
            <w:pPr>
              <w:rPr>
                <w:rFonts w:ascii="Tahoma" w:hAnsi="Tahoma" w:cs="Tahoma"/>
                <w:sz w:val="24"/>
                <w:szCs w:val="24"/>
              </w:rPr>
            </w:pPr>
          </w:p>
          <w:p w:rsidR="008B04F0" w:rsidRPr="008B04F0" w:rsidRDefault="008B04F0" w:rsidP="008B04F0">
            <w:pPr>
              <w:rPr>
                <w:rFonts w:ascii="Tahoma" w:hAnsi="Tahoma" w:cs="Tahoma"/>
                <w:i/>
                <w:sz w:val="24"/>
                <w:szCs w:val="24"/>
              </w:rPr>
            </w:pPr>
            <w:r w:rsidRPr="008B04F0">
              <w:rPr>
                <w:rFonts w:ascii="Tahoma" w:hAnsi="Tahoma" w:cs="Tahoma"/>
                <w:i/>
                <w:sz w:val="24"/>
                <w:szCs w:val="24"/>
              </w:rPr>
              <w:t>Major Requirements</w:t>
            </w:r>
          </w:p>
          <w:p w:rsidR="008B04F0" w:rsidRDefault="008B04F0" w:rsidP="008B04F0">
            <w:pPr>
              <w:rPr>
                <w:rFonts w:ascii="Tahoma" w:hAnsi="Tahoma" w:cs="Tahoma"/>
                <w:sz w:val="24"/>
                <w:szCs w:val="24"/>
              </w:rPr>
            </w:pPr>
            <w:r w:rsidRPr="008B04F0">
              <w:rPr>
                <w:rFonts w:ascii="Tahoma" w:hAnsi="Tahoma" w:cs="Tahoma"/>
                <w:sz w:val="24"/>
                <w:szCs w:val="24"/>
              </w:rPr>
              <w:t>Take the following 66 units including 40 units of Biology and Biology-related courses with a Grade of "C" or better:</w:t>
            </w:r>
          </w:p>
          <w:p w:rsidR="008B04F0" w:rsidRPr="008B04F0" w:rsidRDefault="008B04F0" w:rsidP="008B04F0">
            <w:pPr>
              <w:pStyle w:val="ListParagraph"/>
              <w:numPr>
                <w:ilvl w:val="0"/>
                <w:numId w:val="14"/>
              </w:numPr>
              <w:rPr>
                <w:rFonts w:ascii="Tahoma" w:hAnsi="Tahoma" w:cs="Tahoma"/>
                <w:sz w:val="24"/>
                <w:szCs w:val="24"/>
              </w:rPr>
            </w:pPr>
            <w:r w:rsidRPr="008B04F0">
              <w:rPr>
                <w:rFonts w:ascii="Tahoma" w:hAnsi="Tahoma" w:cs="Tahoma"/>
                <w:sz w:val="24"/>
                <w:szCs w:val="24"/>
              </w:rPr>
              <w:t>BIO 181, BIO 181L, BIO 182, BIO 182L (8 units)</w:t>
            </w:r>
          </w:p>
          <w:p w:rsidR="008B04F0" w:rsidRPr="008B04F0" w:rsidRDefault="008B04F0" w:rsidP="008B04F0">
            <w:pPr>
              <w:rPr>
                <w:rFonts w:ascii="Tahoma" w:hAnsi="Tahoma" w:cs="Tahoma"/>
                <w:sz w:val="24"/>
                <w:szCs w:val="24"/>
              </w:rPr>
            </w:pPr>
            <w:r w:rsidRPr="008B04F0">
              <w:rPr>
                <w:rFonts w:ascii="Tahoma" w:hAnsi="Tahoma" w:cs="Tahoma"/>
                <w:sz w:val="24"/>
                <w:szCs w:val="24"/>
              </w:rPr>
              <w:t>Select one of the following junior-level writing requirement options (4-5 units):</w:t>
            </w:r>
          </w:p>
          <w:p w:rsidR="008B04F0" w:rsidRPr="008B04F0" w:rsidRDefault="008B04F0" w:rsidP="008B04F0">
            <w:pPr>
              <w:pStyle w:val="ListParagraph"/>
              <w:numPr>
                <w:ilvl w:val="0"/>
                <w:numId w:val="14"/>
              </w:numPr>
              <w:rPr>
                <w:rFonts w:ascii="Tahoma" w:hAnsi="Tahoma" w:cs="Tahoma"/>
                <w:sz w:val="24"/>
                <w:szCs w:val="24"/>
              </w:rPr>
            </w:pPr>
            <w:r w:rsidRPr="008B04F0">
              <w:rPr>
                <w:rFonts w:ascii="Tahoma" w:hAnsi="Tahoma" w:cs="Tahoma"/>
                <w:sz w:val="24"/>
                <w:szCs w:val="24"/>
              </w:rPr>
              <w:t>BIO 205, BIO 205L, BIO 305W</w:t>
            </w:r>
          </w:p>
          <w:p w:rsidR="008B04F0" w:rsidRPr="008B04F0" w:rsidRDefault="008B04F0" w:rsidP="008B04F0">
            <w:pPr>
              <w:pStyle w:val="ListParagraph"/>
              <w:numPr>
                <w:ilvl w:val="0"/>
                <w:numId w:val="14"/>
              </w:numPr>
              <w:rPr>
                <w:rFonts w:ascii="Tahoma" w:hAnsi="Tahoma" w:cs="Tahoma"/>
                <w:sz w:val="24"/>
                <w:szCs w:val="24"/>
              </w:rPr>
            </w:pPr>
            <w:r w:rsidRPr="008B04F0">
              <w:rPr>
                <w:rFonts w:ascii="Tahoma" w:hAnsi="Tahoma" w:cs="Tahoma"/>
                <w:sz w:val="24"/>
                <w:szCs w:val="24"/>
              </w:rPr>
              <w:t>BIO 326, BIO 326LW</w:t>
            </w:r>
          </w:p>
          <w:p w:rsidR="008B04F0" w:rsidRPr="008B04F0" w:rsidRDefault="008B04F0" w:rsidP="008B04F0">
            <w:pPr>
              <w:rPr>
                <w:rFonts w:ascii="Tahoma" w:hAnsi="Tahoma" w:cs="Tahoma"/>
                <w:sz w:val="24"/>
                <w:szCs w:val="24"/>
              </w:rPr>
            </w:pPr>
            <w:r w:rsidRPr="008B04F0">
              <w:rPr>
                <w:rFonts w:ascii="Tahoma" w:hAnsi="Tahoma" w:cs="Tahoma"/>
                <w:sz w:val="24"/>
                <w:szCs w:val="24"/>
              </w:rPr>
              <w:t>Select one of the following capstone options (3-4 units):</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401C</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425C, BIO 425L</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426C, BIO 426L</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435C</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444C</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482C</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lastRenderedPageBreak/>
              <w:t>BIO 488C</w:t>
            </w:r>
          </w:p>
          <w:p w:rsidR="008B04F0" w:rsidRPr="008B04F0" w:rsidRDefault="008B04F0" w:rsidP="008B04F0">
            <w:pPr>
              <w:rPr>
                <w:rFonts w:ascii="Tahoma" w:hAnsi="Tahoma" w:cs="Tahoma"/>
                <w:sz w:val="24"/>
                <w:szCs w:val="24"/>
              </w:rPr>
            </w:pPr>
            <w:r w:rsidRPr="008B04F0">
              <w:rPr>
                <w:rFonts w:ascii="Tahoma" w:hAnsi="Tahoma" w:cs="Tahoma"/>
                <w:sz w:val="24"/>
                <w:szCs w:val="24"/>
              </w:rPr>
              <w:t>Select additional coursework from (23 units):</w:t>
            </w:r>
          </w:p>
          <w:p w:rsidR="008B04F0" w:rsidRPr="008B04F0" w:rsidRDefault="008B04F0" w:rsidP="008B04F0">
            <w:pPr>
              <w:pStyle w:val="ListParagraph"/>
              <w:numPr>
                <w:ilvl w:val="0"/>
                <w:numId w:val="16"/>
              </w:numPr>
              <w:rPr>
                <w:rFonts w:ascii="Tahoma" w:hAnsi="Tahoma" w:cs="Tahoma"/>
                <w:sz w:val="24"/>
                <w:szCs w:val="24"/>
              </w:rPr>
            </w:pPr>
            <w:r w:rsidRPr="008B04F0">
              <w:rPr>
                <w:rFonts w:ascii="Tahoma" w:hAnsi="Tahoma" w:cs="Tahoma"/>
                <w:sz w:val="24"/>
                <w:szCs w:val="24"/>
              </w:rPr>
              <w:t>Any BIO courses, except BIO 100, BIO 100L, BIO 310, or any BIO recitation (R)</w:t>
            </w:r>
          </w:p>
          <w:p w:rsidR="008B04F0" w:rsidRPr="008B04F0" w:rsidRDefault="008B04F0" w:rsidP="008B04F0">
            <w:pPr>
              <w:pStyle w:val="ListParagraph"/>
              <w:numPr>
                <w:ilvl w:val="0"/>
                <w:numId w:val="16"/>
              </w:numPr>
              <w:rPr>
                <w:rFonts w:ascii="Tahoma" w:hAnsi="Tahoma" w:cs="Tahoma"/>
                <w:sz w:val="24"/>
                <w:szCs w:val="24"/>
              </w:rPr>
            </w:pPr>
            <w:r w:rsidRPr="008B04F0">
              <w:rPr>
                <w:rFonts w:ascii="Tahoma" w:hAnsi="Tahoma" w:cs="Tahoma"/>
                <w:sz w:val="24"/>
                <w:szCs w:val="24"/>
              </w:rPr>
              <w:t>Up to 3 units of BIO 300</w:t>
            </w:r>
          </w:p>
          <w:p w:rsidR="008B04F0" w:rsidRPr="008B04F0" w:rsidRDefault="008B04F0" w:rsidP="008B04F0">
            <w:pPr>
              <w:pStyle w:val="ListParagraph"/>
              <w:numPr>
                <w:ilvl w:val="0"/>
                <w:numId w:val="16"/>
              </w:numPr>
              <w:rPr>
                <w:rFonts w:ascii="Tahoma" w:hAnsi="Tahoma" w:cs="Tahoma"/>
                <w:sz w:val="24"/>
                <w:szCs w:val="24"/>
              </w:rPr>
            </w:pPr>
            <w:r w:rsidRPr="008B04F0">
              <w:rPr>
                <w:rFonts w:ascii="Tahoma" w:hAnsi="Tahoma" w:cs="Tahoma"/>
                <w:sz w:val="24"/>
                <w:szCs w:val="24"/>
              </w:rPr>
              <w:t>Up to 6 units from BIO 408, BIO 485, BIO 497, BIO 498</w:t>
            </w:r>
          </w:p>
          <w:p w:rsidR="008B04F0" w:rsidRPr="008B04F0" w:rsidRDefault="008B04F0" w:rsidP="008B04F0">
            <w:pPr>
              <w:pStyle w:val="ListParagraph"/>
              <w:numPr>
                <w:ilvl w:val="0"/>
                <w:numId w:val="16"/>
              </w:numPr>
              <w:rPr>
                <w:rFonts w:ascii="Tahoma" w:hAnsi="Tahoma" w:cs="Tahoma"/>
                <w:sz w:val="24"/>
                <w:szCs w:val="24"/>
              </w:rPr>
            </w:pPr>
            <w:r w:rsidRPr="008B04F0">
              <w:rPr>
                <w:rFonts w:ascii="Tahoma" w:hAnsi="Tahoma" w:cs="Tahoma"/>
                <w:sz w:val="24"/>
                <w:szCs w:val="24"/>
              </w:rPr>
              <w:t>Up to 6 units of non-BIO prefix courses from the following:</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ANT 270, ANT 271, ANT 370, ANT 379, ANT 553, ANT 554</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CHM 238L, CHM 320, CHM 320L, CHM 440, CHM 461, CHM 462C, CHM 560</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CS 486C</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ENV 360, ENV 440, ENV 440L</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FOR 212, FOR 213, FOR 222, FOR 240, FOR 250, FOR 255, FOR 270, FOR 340, FOR 381, FOR 382, FOR 445, FOR 452, FOR 453, FOR 454, FOR 504</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GLG 101, GLG 107, GLG 201, GLG 225, GLG 304, GLG 530</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GSP 150</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NTS 256</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PHI 332</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PRM 300</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PSY 320, PSY 350, PSY 355, PSY 370, PSY 420, PSY 432, PSY 670</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STA 471</w:t>
            </w:r>
          </w:p>
          <w:p w:rsidR="008B04F0" w:rsidRPr="008B04F0" w:rsidRDefault="008B04F0" w:rsidP="008B04F0">
            <w:pPr>
              <w:rPr>
                <w:rFonts w:ascii="Tahoma" w:hAnsi="Tahoma" w:cs="Tahoma"/>
                <w:sz w:val="24"/>
                <w:szCs w:val="24"/>
              </w:rPr>
            </w:pPr>
            <w:r w:rsidRPr="008B04F0">
              <w:rPr>
                <w:rFonts w:ascii="Tahoma" w:hAnsi="Tahoma" w:cs="Tahoma"/>
                <w:sz w:val="24"/>
                <w:szCs w:val="24"/>
              </w:rPr>
              <w:t>Please note many of the following major requirements also satisfy Liberal Studies requirements.</w:t>
            </w:r>
          </w:p>
          <w:p w:rsidR="008B04F0" w:rsidRPr="008B04F0" w:rsidRDefault="008B04F0" w:rsidP="008B04F0">
            <w:pPr>
              <w:pStyle w:val="ListParagraph"/>
              <w:numPr>
                <w:ilvl w:val="0"/>
                <w:numId w:val="17"/>
              </w:numPr>
              <w:rPr>
                <w:rFonts w:ascii="Tahoma" w:hAnsi="Tahoma" w:cs="Tahoma"/>
                <w:sz w:val="24"/>
                <w:szCs w:val="24"/>
              </w:rPr>
            </w:pPr>
            <w:r w:rsidRPr="008B04F0">
              <w:rPr>
                <w:rFonts w:ascii="Tahoma" w:hAnsi="Tahoma" w:cs="Tahoma"/>
                <w:sz w:val="24"/>
                <w:szCs w:val="24"/>
              </w:rPr>
              <w:t>Basic chemistry sequence: CHM 151, CHM 151L, CHM 152, CHM 152L (9 units)</w:t>
            </w:r>
          </w:p>
          <w:p w:rsidR="008B04F0" w:rsidRPr="008B04F0" w:rsidRDefault="008B04F0" w:rsidP="008B04F0">
            <w:pPr>
              <w:pStyle w:val="ListParagraph"/>
              <w:numPr>
                <w:ilvl w:val="0"/>
                <w:numId w:val="17"/>
              </w:numPr>
              <w:rPr>
                <w:rFonts w:ascii="Tahoma" w:hAnsi="Tahoma" w:cs="Tahoma"/>
                <w:sz w:val="24"/>
                <w:szCs w:val="24"/>
              </w:rPr>
            </w:pPr>
            <w:r w:rsidRPr="008B04F0">
              <w:rPr>
                <w:rFonts w:ascii="Tahoma" w:hAnsi="Tahoma" w:cs="Tahoma"/>
                <w:sz w:val="24"/>
                <w:szCs w:val="24"/>
              </w:rPr>
              <w:t>Biochemistry course: CHM 360 or CHM 461 (3 units)</w:t>
            </w:r>
          </w:p>
          <w:p w:rsidR="008B04F0" w:rsidRPr="008B04F0" w:rsidRDefault="008B04F0" w:rsidP="008B04F0">
            <w:pPr>
              <w:rPr>
                <w:rFonts w:ascii="Tahoma" w:hAnsi="Tahoma" w:cs="Tahoma"/>
                <w:sz w:val="24"/>
                <w:szCs w:val="24"/>
              </w:rPr>
            </w:pPr>
            <w:r w:rsidRPr="008B04F0">
              <w:rPr>
                <w:rFonts w:ascii="Tahoma" w:hAnsi="Tahoma" w:cs="Tahoma"/>
                <w:sz w:val="24"/>
                <w:szCs w:val="24"/>
              </w:rPr>
              <w:t>Select one of the following organic chemistry sequences:</w:t>
            </w:r>
          </w:p>
          <w:p w:rsidR="008B04F0" w:rsidRPr="008B04F0" w:rsidRDefault="008B04F0" w:rsidP="008B04F0">
            <w:pPr>
              <w:pStyle w:val="ListParagraph"/>
              <w:numPr>
                <w:ilvl w:val="0"/>
                <w:numId w:val="18"/>
              </w:numPr>
              <w:rPr>
                <w:rFonts w:ascii="Tahoma" w:hAnsi="Tahoma" w:cs="Tahoma"/>
                <w:sz w:val="24"/>
                <w:szCs w:val="24"/>
              </w:rPr>
            </w:pPr>
            <w:r w:rsidRPr="008B04F0">
              <w:rPr>
                <w:rFonts w:ascii="Tahoma" w:hAnsi="Tahoma" w:cs="Tahoma"/>
                <w:sz w:val="24"/>
                <w:szCs w:val="24"/>
              </w:rPr>
              <w:t>CHM 230, CHM 230L (4 units)</w:t>
            </w:r>
          </w:p>
          <w:p w:rsidR="008B04F0" w:rsidRPr="008B04F0" w:rsidRDefault="008B04F0" w:rsidP="008B04F0">
            <w:pPr>
              <w:pStyle w:val="ListParagraph"/>
              <w:numPr>
                <w:ilvl w:val="0"/>
                <w:numId w:val="18"/>
              </w:numPr>
              <w:rPr>
                <w:rFonts w:ascii="Tahoma" w:hAnsi="Tahoma" w:cs="Tahoma"/>
                <w:sz w:val="24"/>
                <w:szCs w:val="24"/>
              </w:rPr>
            </w:pPr>
            <w:r w:rsidRPr="008B04F0">
              <w:rPr>
                <w:rFonts w:ascii="Tahoma" w:hAnsi="Tahoma" w:cs="Tahoma"/>
                <w:sz w:val="24"/>
                <w:szCs w:val="24"/>
              </w:rPr>
              <w:t>CHM 235, CHM 235L If choosing to complete this sequence, then CHM 238 is recommended. (5 units)</w:t>
            </w:r>
          </w:p>
          <w:p w:rsidR="008B04F0" w:rsidRPr="008B04F0" w:rsidRDefault="008B04F0" w:rsidP="008B04F0">
            <w:pPr>
              <w:rPr>
                <w:rFonts w:ascii="Tahoma" w:hAnsi="Tahoma" w:cs="Tahoma"/>
                <w:sz w:val="24"/>
                <w:szCs w:val="24"/>
              </w:rPr>
            </w:pPr>
            <w:r w:rsidRPr="008B04F0">
              <w:rPr>
                <w:rFonts w:ascii="Tahoma" w:hAnsi="Tahoma" w:cs="Tahoma"/>
                <w:sz w:val="24"/>
                <w:szCs w:val="24"/>
              </w:rPr>
              <w:t>Select one of the following math combinations:</w:t>
            </w:r>
          </w:p>
          <w:p w:rsidR="008B04F0" w:rsidRPr="008B04F0" w:rsidRDefault="008B04F0" w:rsidP="008B04F0">
            <w:pPr>
              <w:pStyle w:val="ListParagraph"/>
              <w:numPr>
                <w:ilvl w:val="0"/>
                <w:numId w:val="19"/>
              </w:numPr>
              <w:rPr>
                <w:rFonts w:ascii="Tahoma" w:hAnsi="Tahoma" w:cs="Tahoma"/>
                <w:sz w:val="24"/>
                <w:szCs w:val="24"/>
              </w:rPr>
            </w:pPr>
            <w:r w:rsidRPr="008B04F0">
              <w:rPr>
                <w:rFonts w:ascii="Tahoma" w:hAnsi="Tahoma" w:cs="Tahoma"/>
                <w:sz w:val="24"/>
                <w:szCs w:val="24"/>
              </w:rPr>
              <w:t>MAT 125 and (STA 270 or PSY 230) (7-8 units)</w:t>
            </w:r>
          </w:p>
          <w:p w:rsidR="008B04F0" w:rsidRDefault="008B04F0" w:rsidP="008B04F0">
            <w:pPr>
              <w:pStyle w:val="ListParagraph"/>
              <w:numPr>
                <w:ilvl w:val="0"/>
                <w:numId w:val="19"/>
              </w:numPr>
              <w:rPr>
                <w:rFonts w:ascii="Tahoma" w:hAnsi="Tahoma" w:cs="Tahoma"/>
                <w:sz w:val="24"/>
                <w:szCs w:val="24"/>
              </w:rPr>
            </w:pPr>
            <w:r w:rsidRPr="008B04F0">
              <w:rPr>
                <w:rFonts w:ascii="Tahoma" w:hAnsi="Tahoma" w:cs="Tahoma"/>
                <w:sz w:val="24"/>
                <w:szCs w:val="24"/>
              </w:rPr>
              <w:t>MAT 136 (4 units)</w:t>
            </w:r>
          </w:p>
          <w:p w:rsidR="008B04F0" w:rsidRPr="008B04F0" w:rsidRDefault="008B04F0" w:rsidP="008B04F0">
            <w:pPr>
              <w:rPr>
                <w:rFonts w:ascii="Tahoma" w:hAnsi="Tahoma" w:cs="Tahoma"/>
                <w:sz w:val="24"/>
                <w:szCs w:val="24"/>
              </w:rPr>
            </w:pPr>
            <w:r w:rsidRPr="008B04F0">
              <w:rPr>
                <w:rFonts w:ascii="Tahoma" w:hAnsi="Tahoma" w:cs="Tahoma"/>
                <w:sz w:val="24"/>
                <w:szCs w:val="24"/>
              </w:rPr>
              <w:t>Select one of the following physics sequences:</w:t>
            </w:r>
          </w:p>
          <w:p w:rsidR="008B04F0" w:rsidRPr="008B04F0" w:rsidRDefault="008B04F0" w:rsidP="008B04F0">
            <w:pPr>
              <w:pStyle w:val="ListParagraph"/>
              <w:numPr>
                <w:ilvl w:val="0"/>
                <w:numId w:val="20"/>
              </w:numPr>
              <w:rPr>
                <w:rFonts w:ascii="Tahoma" w:hAnsi="Tahoma" w:cs="Tahoma"/>
                <w:sz w:val="24"/>
                <w:szCs w:val="24"/>
              </w:rPr>
            </w:pPr>
            <w:r w:rsidRPr="008B04F0">
              <w:rPr>
                <w:rFonts w:ascii="Tahoma" w:hAnsi="Tahoma" w:cs="Tahoma"/>
                <w:sz w:val="24"/>
                <w:szCs w:val="24"/>
              </w:rPr>
              <w:t>PHY 111, PHY 112</w:t>
            </w:r>
          </w:p>
          <w:p w:rsidR="008B04F0" w:rsidRPr="008B04F0" w:rsidRDefault="008B04F0" w:rsidP="008B04F0">
            <w:pPr>
              <w:pStyle w:val="ListParagraph"/>
              <w:numPr>
                <w:ilvl w:val="0"/>
                <w:numId w:val="20"/>
              </w:numPr>
              <w:rPr>
                <w:rFonts w:ascii="Tahoma" w:hAnsi="Tahoma" w:cs="Tahoma"/>
                <w:sz w:val="24"/>
                <w:szCs w:val="24"/>
              </w:rPr>
            </w:pPr>
            <w:r w:rsidRPr="008B04F0">
              <w:rPr>
                <w:rFonts w:ascii="Tahoma" w:hAnsi="Tahoma" w:cs="Tahoma"/>
                <w:sz w:val="24"/>
                <w:szCs w:val="24"/>
              </w:rPr>
              <w:lastRenderedPageBreak/>
              <w:t xml:space="preserve">PHY 161, PHY 262, PHY 262L </w:t>
            </w:r>
            <w:proofErr w:type="gramStart"/>
            <w:r w:rsidRPr="008B04F0">
              <w:rPr>
                <w:rFonts w:ascii="Tahoma" w:hAnsi="Tahoma" w:cs="Tahoma"/>
                <w:sz w:val="24"/>
                <w:szCs w:val="24"/>
              </w:rPr>
              <w:t>If</w:t>
            </w:r>
            <w:proofErr w:type="gramEnd"/>
            <w:r w:rsidRPr="008B04F0">
              <w:rPr>
                <w:rFonts w:ascii="Tahoma" w:hAnsi="Tahoma" w:cs="Tahoma"/>
                <w:sz w:val="24"/>
                <w:szCs w:val="24"/>
              </w:rPr>
              <w:t xml:space="preserve"> choosing to complete this sequence, then PHY 263 is recommended. (8 units)</w:t>
            </w:r>
          </w:p>
          <w:p w:rsidR="008B04F0" w:rsidRPr="008B04F0" w:rsidRDefault="008B04F0" w:rsidP="008B04F0">
            <w:pPr>
              <w:rPr>
                <w:rFonts w:ascii="Tahoma" w:hAnsi="Tahoma" w:cs="Tahoma"/>
                <w:sz w:val="24"/>
                <w:szCs w:val="24"/>
              </w:rPr>
            </w:pPr>
            <w:r w:rsidRPr="008B04F0">
              <w:rPr>
                <w:rFonts w:ascii="Tahoma" w:hAnsi="Tahoma" w:cs="Tahoma"/>
                <w:sz w:val="24"/>
                <w:szCs w:val="24"/>
              </w:rPr>
              <w:t xml:space="preserve"> If you are considering a minor, 18 units of qualifying chemistry satisfy the requirements for the Minor in CHMMN.</w:t>
            </w:r>
          </w:p>
          <w:p w:rsidR="008B04F0" w:rsidRPr="008B04F0" w:rsidRDefault="008B04F0" w:rsidP="008B04F0">
            <w:pPr>
              <w:rPr>
                <w:rFonts w:ascii="Tahoma" w:hAnsi="Tahoma" w:cs="Tahoma"/>
                <w:sz w:val="24"/>
                <w:szCs w:val="24"/>
              </w:rPr>
            </w:pPr>
          </w:p>
          <w:p w:rsidR="008B04F0" w:rsidRPr="008B04F0" w:rsidRDefault="008B04F0" w:rsidP="008B04F0">
            <w:pPr>
              <w:rPr>
                <w:rFonts w:ascii="Tahoma" w:hAnsi="Tahoma" w:cs="Tahoma"/>
                <w:i/>
                <w:sz w:val="24"/>
                <w:szCs w:val="24"/>
              </w:rPr>
            </w:pPr>
            <w:r w:rsidRPr="008B04F0">
              <w:rPr>
                <w:rFonts w:ascii="Tahoma" w:hAnsi="Tahoma" w:cs="Tahoma"/>
                <w:i/>
                <w:sz w:val="24"/>
                <w:szCs w:val="24"/>
              </w:rPr>
              <w:t>General Electives</w:t>
            </w:r>
          </w:p>
          <w:p w:rsidR="008B04F0" w:rsidRPr="008B04F0" w:rsidRDefault="008B04F0" w:rsidP="008B04F0">
            <w:pPr>
              <w:rPr>
                <w:rFonts w:ascii="Tahoma" w:hAnsi="Tahoma" w:cs="Tahoma"/>
                <w:sz w:val="24"/>
                <w:szCs w:val="24"/>
              </w:rPr>
            </w:pPr>
            <w:r w:rsidRPr="008B04F0">
              <w:rPr>
                <w:rFonts w:ascii="Tahoma" w:hAnsi="Tahoma" w:cs="Tahoma"/>
                <w:sz w:val="24"/>
                <w:szCs w:val="24"/>
              </w:rPr>
              <w:t xml:space="preserve">Additional coursework is required, if, after you have met the previously described requirements, you have not yet completed a total of 120 units of credit.  </w:t>
            </w:r>
          </w:p>
          <w:p w:rsidR="008B04F0" w:rsidRPr="008B04F0" w:rsidRDefault="008B04F0" w:rsidP="008B04F0">
            <w:pPr>
              <w:rPr>
                <w:rFonts w:ascii="Tahoma" w:hAnsi="Tahoma" w:cs="Tahoma"/>
                <w:sz w:val="24"/>
                <w:szCs w:val="24"/>
              </w:rPr>
            </w:pPr>
          </w:p>
          <w:p w:rsidR="008B04F0" w:rsidRPr="008B04F0" w:rsidRDefault="008B04F0" w:rsidP="008B04F0">
            <w:pPr>
              <w:rPr>
                <w:rFonts w:ascii="Tahoma" w:hAnsi="Tahoma" w:cs="Tahoma"/>
                <w:sz w:val="24"/>
                <w:szCs w:val="24"/>
              </w:rPr>
            </w:pPr>
            <w:r w:rsidRPr="008B04F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8B04F0" w:rsidRPr="008B04F0" w:rsidRDefault="008B04F0" w:rsidP="008B04F0">
            <w:pPr>
              <w:rPr>
                <w:rFonts w:ascii="Tahoma" w:hAnsi="Tahoma" w:cs="Tahoma"/>
                <w:sz w:val="24"/>
                <w:szCs w:val="24"/>
              </w:rPr>
            </w:pPr>
          </w:p>
          <w:p w:rsidR="008B04F0" w:rsidRPr="008B04F0" w:rsidRDefault="008B04F0" w:rsidP="008B04F0">
            <w:pPr>
              <w:rPr>
                <w:rFonts w:ascii="Tahoma" w:hAnsi="Tahoma" w:cs="Tahoma"/>
                <w:i/>
                <w:sz w:val="24"/>
                <w:szCs w:val="24"/>
              </w:rPr>
            </w:pPr>
            <w:r w:rsidRPr="008B04F0">
              <w:rPr>
                <w:rFonts w:ascii="Tahoma" w:hAnsi="Tahoma" w:cs="Tahoma"/>
                <w:i/>
                <w:sz w:val="24"/>
                <w:szCs w:val="24"/>
              </w:rPr>
              <w:t>Additional Information</w:t>
            </w:r>
          </w:p>
          <w:p w:rsidR="00344D10" w:rsidRPr="00344D10" w:rsidRDefault="008B04F0" w:rsidP="008B04F0">
            <w:pPr>
              <w:rPr>
                <w:rFonts w:ascii="Tahoma" w:hAnsi="Tahoma" w:cs="Tahoma"/>
                <w:sz w:val="24"/>
                <w:szCs w:val="24"/>
              </w:rPr>
            </w:pPr>
            <w:r w:rsidRPr="008B04F0">
              <w:rPr>
                <w:rFonts w:ascii="Tahoma" w:hAnsi="Tahoma" w:cs="Tahoma"/>
                <w:sz w:val="24"/>
                <w:szCs w:val="24"/>
              </w:rPr>
              <w:t>Be aware that some courses may have prerequisites that you must also take. For prerequisite information click on the course or see your advisor.</w:t>
            </w:r>
          </w:p>
          <w:p w:rsidR="00344D10" w:rsidRPr="00344D10" w:rsidRDefault="00344D10" w:rsidP="00344D10">
            <w:pPr>
              <w:rPr>
                <w:rFonts w:ascii="Tahoma" w:hAnsi="Tahoma" w:cs="Tahoma"/>
                <w:b/>
                <w:i/>
                <w:color w:val="365F91" w:themeColor="accent1" w:themeShade="BF"/>
                <w:sz w:val="24"/>
                <w:szCs w:val="24"/>
              </w:rPr>
            </w:pPr>
          </w:p>
        </w:tc>
        <w:tc>
          <w:tcPr>
            <w:tcW w:w="540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8B04F0" w:rsidRDefault="008B04F0" w:rsidP="008B04F0">
            <w:pPr>
              <w:pStyle w:val="Heading4"/>
              <w:outlineLvl w:val="3"/>
              <w:rPr>
                <w:rFonts w:ascii="Tahoma" w:hAnsi="Tahoma" w:cs="Tahoma"/>
                <w:sz w:val="24"/>
                <w:szCs w:val="24"/>
              </w:rPr>
            </w:pPr>
          </w:p>
          <w:p w:rsidR="008B04F0" w:rsidRDefault="008B04F0" w:rsidP="008B04F0">
            <w:pPr>
              <w:pStyle w:val="Heading4"/>
              <w:outlineLvl w:val="3"/>
              <w:rPr>
                <w:rFonts w:ascii="Tahoma" w:hAnsi="Tahoma" w:cs="Tahoma"/>
                <w:sz w:val="24"/>
                <w:szCs w:val="24"/>
              </w:rPr>
            </w:pPr>
            <w:proofErr w:type="gramStart"/>
            <w:r>
              <w:rPr>
                <w:rFonts w:ascii="Tahoma" w:hAnsi="Tahoma" w:cs="Tahoma"/>
                <w:sz w:val="24"/>
                <w:szCs w:val="24"/>
              </w:rPr>
              <w:t>Biology; B.S.</w:t>
            </w:r>
            <w:proofErr w:type="gramEnd"/>
            <w:r>
              <w:rPr>
                <w:rFonts w:ascii="Tahoma" w:hAnsi="Tahoma" w:cs="Tahoma"/>
                <w:sz w:val="24"/>
                <w:szCs w:val="24"/>
              </w:rPr>
              <w:t xml:space="preserve">   </w:t>
            </w:r>
          </w:p>
          <w:p w:rsidR="008B04F0" w:rsidRPr="00E96742" w:rsidRDefault="008B04F0" w:rsidP="008B04F0"/>
          <w:p w:rsidR="008B04F0" w:rsidRPr="008B04F0" w:rsidRDefault="008B04F0" w:rsidP="008B04F0">
            <w:pPr>
              <w:rPr>
                <w:rFonts w:ascii="Tahoma" w:hAnsi="Tahoma" w:cs="Tahoma"/>
                <w:sz w:val="24"/>
                <w:szCs w:val="24"/>
              </w:rPr>
            </w:pPr>
            <w:r w:rsidRPr="008B04F0">
              <w:rPr>
                <w:rFonts w:ascii="Tahoma" w:hAnsi="Tahoma" w:cs="Tahoma"/>
                <w:sz w:val="24"/>
                <w:szCs w:val="24"/>
              </w:rPr>
              <w:t>In addition to University Requirements:</w:t>
            </w:r>
          </w:p>
          <w:p w:rsidR="008B04F0" w:rsidRPr="008B04F0" w:rsidRDefault="008B04F0" w:rsidP="008B04F0">
            <w:pPr>
              <w:rPr>
                <w:rFonts w:ascii="Tahoma" w:hAnsi="Tahoma" w:cs="Tahoma"/>
                <w:sz w:val="24"/>
                <w:szCs w:val="24"/>
              </w:rPr>
            </w:pPr>
          </w:p>
          <w:p w:rsidR="008B04F0" w:rsidRPr="008B04F0" w:rsidRDefault="008B04F0" w:rsidP="008B04F0">
            <w:pPr>
              <w:pStyle w:val="ListParagraph"/>
              <w:numPr>
                <w:ilvl w:val="0"/>
                <w:numId w:val="13"/>
              </w:numPr>
              <w:rPr>
                <w:rFonts w:ascii="Tahoma" w:hAnsi="Tahoma" w:cs="Tahoma"/>
                <w:sz w:val="24"/>
                <w:szCs w:val="24"/>
              </w:rPr>
            </w:pPr>
            <w:r w:rsidRPr="008B04F0">
              <w:rPr>
                <w:rFonts w:ascii="Tahoma" w:hAnsi="Tahoma" w:cs="Tahoma"/>
                <w:sz w:val="24"/>
                <w:szCs w:val="24"/>
              </w:rPr>
              <w:t>At least 66 units of major requirements</w:t>
            </w:r>
          </w:p>
          <w:p w:rsidR="008B04F0" w:rsidRPr="008B04F0" w:rsidRDefault="008B04F0" w:rsidP="008B04F0">
            <w:pPr>
              <w:pStyle w:val="ListParagraph"/>
              <w:numPr>
                <w:ilvl w:val="0"/>
                <w:numId w:val="13"/>
              </w:numPr>
              <w:rPr>
                <w:rFonts w:ascii="Tahoma" w:hAnsi="Tahoma" w:cs="Tahoma"/>
                <w:sz w:val="24"/>
                <w:szCs w:val="24"/>
              </w:rPr>
            </w:pPr>
            <w:r w:rsidRPr="008B04F0">
              <w:rPr>
                <w:rFonts w:ascii="Tahoma" w:hAnsi="Tahoma" w:cs="Tahoma"/>
                <w:sz w:val="24"/>
                <w:szCs w:val="24"/>
              </w:rPr>
              <w:t>Be aware that you may not use courses with a BIO prefix to satisfy liberal studies requirements</w:t>
            </w:r>
          </w:p>
          <w:p w:rsidR="008B04F0" w:rsidRPr="008B04F0" w:rsidRDefault="008B04F0" w:rsidP="008B04F0">
            <w:pPr>
              <w:pStyle w:val="ListParagraph"/>
              <w:numPr>
                <w:ilvl w:val="0"/>
                <w:numId w:val="13"/>
              </w:numPr>
              <w:rPr>
                <w:rFonts w:ascii="Tahoma" w:hAnsi="Tahoma" w:cs="Tahoma"/>
                <w:sz w:val="24"/>
                <w:szCs w:val="24"/>
              </w:rPr>
            </w:pPr>
            <w:r w:rsidRPr="008B04F0">
              <w:rPr>
                <w:rFonts w:ascii="Tahoma" w:hAnsi="Tahoma" w:cs="Tahoma"/>
                <w:sz w:val="24"/>
                <w:szCs w:val="24"/>
              </w:rPr>
              <w:t>Elective courses, if needed, to reach an overall total of at least 120 units</w:t>
            </w:r>
          </w:p>
          <w:p w:rsidR="008B04F0" w:rsidRPr="008B04F0" w:rsidRDefault="008B04F0" w:rsidP="008B04F0">
            <w:pPr>
              <w:rPr>
                <w:rFonts w:ascii="Tahoma" w:hAnsi="Tahoma" w:cs="Tahoma"/>
                <w:sz w:val="24"/>
                <w:szCs w:val="24"/>
              </w:rPr>
            </w:pPr>
          </w:p>
          <w:p w:rsidR="008B04F0" w:rsidRDefault="008B04F0" w:rsidP="008B04F0">
            <w:pPr>
              <w:rPr>
                <w:rFonts w:ascii="Tahoma" w:hAnsi="Tahoma" w:cs="Tahoma"/>
                <w:sz w:val="24"/>
                <w:szCs w:val="24"/>
              </w:rPr>
            </w:pPr>
            <w:r w:rsidRPr="008B04F0">
              <w:rPr>
                <w:rFonts w:ascii="Tahoma" w:hAnsi="Tahoma" w:cs="Tahoma"/>
                <w:sz w:val="24"/>
                <w:szCs w:val="24"/>
              </w:rPr>
              <w:t>Please note that you may be able to use some courses to meet more than one requirement. Contact your advisor for details.</w:t>
            </w:r>
          </w:p>
          <w:p w:rsidR="008B04F0" w:rsidRDefault="008B04F0" w:rsidP="008B04F0">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25"/>
              <w:gridCol w:w="3091"/>
            </w:tblGrid>
            <w:tr w:rsidR="008B04F0" w:rsidRPr="008B04F0" w:rsidTr="001008B5">
              <w:trPr>
                <w:tblHeader/>
                <w:tblCellSpacing w:w="15" w:type="dxa"/>
              </w:trPr>
              <w:tc>
                <w:tcPr>
                  <w:tcW w:w="2380"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Minimum Units for Completion</w:t>
                  </w:r>
                </w:p>
              </w:tc>
              <w:tc>
                <w:tcPr>
                  <w:tcW w:w="3046"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120</w:t>
                  </w:r>
                </w:p>
              </w:tc>
            </w:tr>
            <w:tr w:rsidR="008B04F0" w:rsidRPr="008B04F0" w:rsidTr="001008B5">
              <w:trPr>
                <w:tblCellSpacing w:w="15" w:type="dxa"/>
              </w:trPr>
              <w:tc>
                <w:tcPr>
                  <w:tcW w:w="2380"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GPA</w:t>
                  </w:r>
                </w:p>
              </w:tc>
              <w:tc>
                <w:tcPr>
                  <w:tcW w:w="3046"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C</w:t>
                  </w:r>
                </w:p>
              </w:tc>
            </w:tr>
            <w:tr w:rsidR="008B04F0" w:rsidRPr="008B04F0" w:rsidTr="001008B5">
              <w:trPr>
                <w:tblCellSpacing w:w="15" w:type="dxa"/>
              </w:trPr>
              <w:tc>
                <w:tcPr>
                  <w:tcW w:w="2380"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Mathematics Required</w:t>
                  </w:r>
                </w:p>
              </w:tc>
              <w:tc>
                <w:tcPr>
                  <w:tcW w:w="3046" w:type="dxa"/>
                  <w:vAlign w:val="center"/>
                  <w:hideMark/>
                </w:tcPr>
                <w:p w:rsidR="008B04F0" w:rsidRPr="008B04F0" w:rsidRDefault="002F4833" w:rsidP="001008B5">
                  <w:pPr>
                    <w:rPr>
                      <w:rFonts w:ascii="Tahoma" w:hAnsi="Tahoma" w:cs="Tahoma"/>
                      <w:sz w:val="16"/>
                      <w:szCs w:val="16"/>
                    </w:rPr>
                  </w:pPr>
                  <w:hyperlink r:id="rId14" w:tgtFrame="_blank" w:history="1">
                    <w:r w:rsidR="008B04F0" w:rsidRPr="008B04F0">
                      <w:rPr>
                        <w:rStyle w:val="Hyperlink"/>
                        <w:rFonts w:ascii="Tahoma" w:hAnsi="Tahoma" w:cs="Tahoma"/>
                        <w:sz w:val="16"/>
                        <w:szCs w:val="16"/>
                      </w:rPr>
                      <w:t>MAT 125</w:t>
                    </w:r>
                  </w:hyperlink>
                </w:p>
              </w:tc>
            </w:tr>
            <w:tr w:rsidR="008B04F0" w:rsidRPr="008B04F0" w:rsidTr="001008B5">
              <w:trPr>
                <w:tblCellSpacing w:w="15" w:type="dxa"/>
              </w:trPr>
              <w:tc>
                <w:tcPr>
                  <w:tcW w:w="2380"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Fieldwork Experience/Internship</w:t>
                  </w:r>
                </w:p>
              </w:tc>
              <w:tc>
                <w:tcPr>
                  <w:tcW w:w="3046"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Optional</w:t>
                  </w:r>
                </w:p>
              </w:tc>
            </w:tr>
            <w:tr w:rsidR="008B04F0" w:rsidRPr="008B04F0" w:rsidTr="001008B5">
              <w:trPr>
                <w:tblCellSpacing w:w="15" w:type="dxa"/>
              </w:trPr>
              <w:tc>
                <w:tcPr>
                  <w:tcW w:w="2380"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Research</w:t>
                  </w:r>
                </w:p>
              </w:tc>
              <w:tc>
                <w:tcPr>
                  <w:tcW w:w="3046"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Optional</w:t>
                  </w:r>
                </w:p>
              </w:tc>
            </w:tr>
            <w:tr w:rsidR="008B04F0" w:rsidRPr="008B04F0" w:rsidTr="001008B5">
              <w:trPr>
                <w:tblCellSpacing w:w="15" w:type="dxa"/>
              </w:trPr>
              <w:tc>
                <w:tcPr>
                  <w:tcW w:w="2380"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University Honors Program</w:t>
                  </w:r>
                </w:p>
              </w:tc>
              <w:tc>
                <w:tcPr>
                  <w:tcW w:w="3046"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Optional</w:t>
                  </w:r>
                </w:p>
              </w:tc>
            </w:tr>
            <w:tr w:rsidR="008B04F0" w:rsidRPr="008B04F0" w:rsidTr="001008B5">
              <w:trPr>
                <w:tblCellSpacing w:w="15" w:type="dxa"/>
              </w:trPr>
              <w:tc>
                <w:tcPr>
                  <w:tcW w:w="2380" w:type="dxa"/>
                  <w:vAlign w:val="center"/>
                  <w:hideMark/>
                </w:tcPr>
                <w:p w:rsidR="008B04F0" w:rsidRPr="008B04F0" w:rsidRDefault="008B04F0" w:rsidP="001008B5">
                  <w:pPr>
                    <w:rPr>
                      <w:rFonts w:ascii="Tahoma" w:hAnsi="Tahoma" w:cs="Tahoma"/>
                      <w:sz w:val="16"/>
                      <w:szCs w:val="16"/>
                    </w:rPr>
                  </w:pPr>
                  <w:r w:rsidRPr="008B04F0">
                    <w:rPr>
                      <w:rFonts w:ascii="Tahoma" w:hAnsi="Tahoma" w:cs="Tahoma"/>
                      <w:sz w:val="16"/>
                      <w:szCs w:val="16"/>
                    </w:rPr>
                    <w:t>Progression Plan</w:t>
                  </w:r>
                </w:p>
              </w:tc>
              <w:tc>
                <w:tcPr>
                  <w:tcW w:w="3046" w:type="dxa"/>
                  <w:vAlign w:val="center"/>
                  <w:hideMark/>
                </w:tcPr>
                <w:p w:rsidR="008B04F0" w:rsidRPr="008B04F0" w:rsidRDefault="002F4833" w:rsidP="001008B5">
                  <w:pPr>
                    <w:rPr>
                      <w:rFonts w:ascii="Tahoma" w:hAnsi="Tahoma" w:cs="Tahoma"/>
                      <w:sz w:val="16"/>
                      <w:szCs w:val="16"/>
                    </w:rPr>
                  </w:pPr>
                  <w:hyperlink r:id="rId15" w:anchor="BIOLBSX" w:tgtFrame="_blank" w:history="1">
                    <w:r w:rsidR="008B04F0" w:rsidRPr="008B04F0">
                      <w:rPr>
                        <w:rStyle w:val="Hyperlink"/>
                        <w:rFonts w:ascii="Tahoma" w:hAnsi="Tahoma" w:cs="Tahoma"/>
                        <w:sz w:val="16"/>
                        <w:szCs w:val="16"/>
                      </w:rPr>
                      <w:t>View Progression Plan</w:t>
                    </w:r>
                  </w:hyperlink>
                </w:p>
              </w:tc>
            </w:tr>
          </w:tbl>
          <w:p w:rsidR="008B04F0" w:rsidRDefault="008B04F0" w:rsidP="008B04F0">
            <w:pPr>
              <w:rPr>
                <w:rFonts w:ascii="Tahoma" w:hAnsi="Tahoma" w:cs="Tahoma"/>
                <w:sz w:val="24"/>
                <w:szCs w:val="24"/>
              </w:rPr>
            </w:pPr>
          </w:p>
          <w:p w:rsidR="008B04F0" w:rsidRPr="008B04F0" w:rsidRDefault="008B04F0" w:rsidP="008B04F0">
            <w:pPr>
              <w:rPr>
                <w:rFonts w:ascii="Tahoma" w:hAnsi="Tahoma" w:cs="Tahoma"/>
                <w:i/>
                <w:sz w:val="24"/>
                <w:szCs w:val="24"/>
              </w:rPr>
            </w:pPr>
            <w:r w:rsidRPr="008B04F0">
              <w:rPr>
                <w:rFonts w:ascii="Tahoma" w:hAnsi="Tahoma" w:cs="Tahoma"/>
                <w:i/>
                <w:sz w:val="24"/>
                <w:szCs w:val="24"/>
              </w:rPr>
              <w:t>Major Requirements</w:t>
            </w:r>
          </w:p>
          <w:p w:rsidR="008B04F0" w:rsidRDefault="008B04F0" w:rsidP="008B04F0">
            <w:pPr>
              <w:rPr>
                <w:rFonts w:ascii="Tahoma" w:hAnsi="Tahoma" w:cs="Tahoma"/>
                <w:sz w:val="24"/>
                <w:szCs w:val="24"/>
              </w:rPr>
            </w:pPr>
            <w:r w:rsidRPr="008B04F0">
              <w:rPr>
                <w:rFonts w:ascii="Tahoma" w:hAnsi="Tahoma" w:cs="Tahoma"/>
                <w:sz w:val="24"/>
                <w:szCs w:val="24"/>
              </w:rPr>
              <w:t>Take the following 66 units including 40 units of Biology and Biology-related courses with a Grade of "C" or better:</w:t>
            </w:r>
          </w:p>
          <w:p w:rsidR="008B04F0" w:rsidRPr="008B04F0" w:rsidRDefault="008B04F0" w:rsidP="008B04F0">
            <w:pPr>
              <w:pStyle w:val="ListParagraph"/>
              <w:numPr>
                <w:ilvl w:val="0"/>
                <w:numId w:val="14"/>
              </w:numPr>
              <w:rPr>
                <w:rFonts w:ascii="Tahoma" w:hAnsi="Tahoma" w:cs="Tahoma"/>
                <w:sz w:val="24"/>
                <w:szCs w:val="24"/>
              </w:rPr>
            </w:pPr>
            <w:r w:rsidRPr="008B04F0">
              <w:rPr>
                <w:rFonts w:ascii="Tahoma" w:hAnsi="Tahoma" w:cs="Tahoma"/>
                <w:sz w:val="24"/>
                <w:szCs w:val="24"/>
              </w:rPr>
              <w:t>BIO 181, BIO 181L, BIO 182, BIO 182L (8 units)</w:t>
            </w:r>
          </w:p>
          <w:p w:rsidR="008B04F0" w:rsidRPr="008B04F0" w:rsidRDefault="008B04F0" w:rsidP="008B04F0">
            <w:pPr>
              <w:rPr>
                <w:rFonts w:ascii="Tahoma" w:hAnsi="Tahoma" w:cs="Tahoma"/>
                <w:sz w:val="24"/>
                <w:szCs w:val="24"/>
              </w:rPr>
            </w:pPr>
            <w:r w:rsidRPr="008B04F0">
              <w:rPr>
                <w:rFonts w:ascii="Tahoma" w:hAnsi="Tahoma" w:cs="Tahoma"/>
                <w:sz w:val="24"/>
                <w:szCs w:val="24"/>
              </w:rPr>
              <w:t>Select one of the following junior-level writing requirement options (</w:t>
            </w:r>
            <w:r w:rsidRPr="008B04F0">
              <w:rPr>
                <w:rFonts w:ascii="Tahoma" w:hAnsi="Tahoma" w:cs="Tahoma"/>
                <w:b/>
                <w:strike/>
                <w:color w:val="FF0000"/>
                <w:sz w:val="24"/>
                <w:szCs w:val="24"/>
              </w:rPr>
              <w:t>4</w:t>
            </w:r>
            <w:r w:rsidRPr="00D10D0B">
              <w:rPr>
                <w:rFonts w:ascii="Tahoma" w:hAnsi="Tahoma" w:cs="Tahoma"/>
                <w:b/>
                <w:strike/>
                <w:color w:val="FF0000"/>
                <w:sz w:val="24"/>
                <w:szCs w:val="24"/>
              </w:rPr>
              <w:t>-5</w:t>
            </w:r>
            <w:r w:rsidRPr="008B04F0">
              <w:rPr>
                <w:rFonts w:ascii="Tahoma" w:hAnsi="Tahoma" w:cs="Tahoma"/>
                <w:sz w:val="24"/>
                <w:szCs w:val="24"/>
              </w:rPr>
              <w:t xml:space="preserve"> </w:t>
            </w:r>
            <w:r w:rsidR="00D10D0B" w:rsidRPr="00D10D0B">
              <w:rPr>
                <w:rFonts w:ascii="Tahoma" w:hAnsi="Tahoma" w:cs="Tahoma"/>
                <w:b/>
                <w:sz w:val="24"/>
                <w:szCs w:val="24"/>
              </w:rPr>
              <w:t>3-5</w:t>
            </w:r>
            <w:r w:rsidR="00D10D0B">
              <w:rPr>
                <w:rFonts w:ascii="Tahoma" w:hAnsi="Tahoma" w:cs="Tahoma"/>
                <w:sz w:val="24"/>
                <w:szCs w:val="24"/>
              </w:rPr>
              <w:t xml:space="preserve"> </w:t>
            </w:r>
            <w:r w:rsidRPr="008B04F0">
              <w:rPr>
                <w:rFonts w:ascii="Tahoma" w:hAnsi="Tahoma" w:cs="Tahoma"/>
                <w:sz w:val="24"/>
                <w:szCs w:val="24"/>
              </w:rPr>
              <w:t>units):</w:t>
            </w:r>
          </w:p>
          <w:p w:rsidR="008B04F0" w:rsidRPr="008B04F0" w:rsidRDefault="008B04F0" w:rsidP="008B04F0">
            <w:pPr>
              <w:pStyle w:val="ListParagraph"/>
              <w:numPr>
                <w:ilvl w:val="0"/>
                <w:numId w:val="14"/>
              </w:numPr>
              <w:rPr>
                <w:rFonts w:ascii="Tahoma" w:hAnsi="Tahoma" w:cs="Tahoma"/>
                <w:sz w:val="24"/>
                <w:szCs w:val="24"/>
              </w:rPr>
            </w:pPr>
            <w:r w:rsidRPr="008B04F0">
              <w:rPr>
                <w:rFonts w:ascii="Tahoma" w:hAnsi="Tahoma" w:cs="Tahoma"/>
                <w:sz w:val="24"/>
                <w:szCs w:val="24"/>
              </w:rPr>
              <w:t>BIO 205, BIO 205L, BIO 305W</w:t>
            </w:r>
          </w:p>
          <w:p w:rsidR="008B04F0" w:rsidRDefault="008B04F0" w:rsidP="008B04F0">
            <w:pPr>
              <w:pStyle w:val="ListParagraph"/>
              <w:numPr>
                <w:ilvl w:val="0"/>
                <w:numId w:val="14"/>
              </w:numPr>
              <w:rPr>
                <w:rFonts w:ascii="Tahoma" w:hAnsi="Tahoma" w:cs="Tahoma"/>
                <w:b/>
                <w:sz w:val="24"/>
                <w:szCs w:val="24"/>
              </w:rPr>
            </w:pPr>
            <w:r w:rsidRPr="008B04F0">
              <w:rPr>
                <w:rFonts w:ascii="Tahoma" w:hAnsi="Tahoma" w:cs="Tahoma"/>
                <w:sz w:val="24"/>
                <w:szCs w:val="24"/>
              </w:rPr>
              <w:t>BIO 326, BIO 326L</w:t>
            </w:r>
            <w:r w:rsidRPr="008B04F0">
              <w:rPr>
                <w:rFonts w:ascii="Tahoma" w:hAnsi="Tahoma" w:cs="Tahoma"/>
                <w:b/>
                <w:strike/>
                <w:color w:val="FF0000"/>
                <w:sz w:val="24"/>
                <w:szCs w:val="24"/>
              </w:rPr>
              <w:t>W</w:t>
            </w:r>
            <w:r w:rsidRPr="008B04F0">
              <w:rPr>
                <w:rFonts w:ascii="Tahoma" w:hAnsi="Tahoma" w:cs="Tahoma"/>
                <w:b/>
                <w:sz w:val="24"/>
                <w:szCs w:val="24"/>
              </w:rPr>
              <w:t>, BIO 305W</w:t>
            </w:r>
          </w:p>
          <w:p w:rsidR="00D10D0B" w:rsidRPr="00D10D0B" w:rsidRDefault="00D10D0B" w:rsidP="008B04F0">
            <w:pPr>
              <w:pStyle w:val="ListParagraph"/>
              <w:numPr>
                <w:ilvl w:val="0"/>
                <w:numId w:val="14"/>
              </w:numPr>
              <w:rPr>
                <w:rFonts w:ascii="Tahoma" w:hAnsi="Tahoma" w:cs="Tahoma"/>
                <w:b/>
                <w:sz w:val="24"/>
                <w:szCs w:val="24"/>
              </w:rPr>
            </w:pPr>
            <w:r w:rsidRPr="00D10D0B">
              <w:rPr>
                <w:rFonts w:ascii="Tahoma" w:hAnsi="Tahoma" w:cs="Tahoma"/>
                <w:b/>
                <w:sz w:val="24"/>
                <w:szCs w:val="24"/>
              </w:rPr>
              <w:t>BIO 365W</w:t>
            </w:r>
          </w:p>
          <w:p w:rsidR="008B04F0" w:rsidRPr="008B04F0" w:rsidRDefault="008B04F0" w:rsidP="008B04F0">
            <w:pPr>
              <w:rPr>
                <w:rFonts w:ascii="Tahoma" w:hAnsi="Tahoma" w:cs="Tahoma"/>
                <w:sz w:val="24"/>
                <w:szCs w:val="24"/>
              </w:rPr>
            </w:pPr>
            <w:r w:rsidRPr="008B04F0">
              <w:rPr>
                <w:rFonts w:ascii="Tahoma" w:hAnsi="Tahoma" w:cs="Tahoma"/>
                <w:sz w:val="24"/>
                <w:szCs w:val="24"/>
              </w:rPr>
              <w:t>Select one of the following capstone options (3-4 units):</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401C</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425C, BIO 425L</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426C, BIO 426L</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435C</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444C</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lastRenderedPageBreak/>
              <w:t>BIO 482C</w:t>
            </w:r>
          </w:p>
          <w:p w:rsidR="008B04F0" w:rsidRPr="008B04F0" w:rsidRDefault="008B04F0" w:rsidP="008B04F0">
            <w:pPr>
              <w:pStyle w:val="ListParagraph"/>
              <w:numPr>
                <w:ilvl w:val="0"/>
                <w:numId w:val="15"/>
              </w:numPr>
              <w:rPr>
                <w:rFonts w:ascii="Tahoma" w:hAnsi="Tahoma" w:cs="Tahoma"/>
                <w:sz w:val="24"/>
                <w:szCs w:val="24"/>
              </w:rPr>
            </w:pPr>
            <w:r w:rsidRPr="008B04F0">
              <w:rPr>
                <w:rFonts w:ascii="Tahoma" w:hAnsi="Tahoma" w:cs="Tahoma"/>
                <w:sz w:val="24"/>
                <w:szCs w:val="24"/>
              </w:rPr>
              <w:t>BIO 488C</w:t>
            </w:r>
          </w:p>
          <w:p w:rsidR="008B04F0" w:rsidRPr="008B04F0" w:rsidRDefault="008B04F0" w:rsidP="008B04F0">
            <w:pPr>
              <w:rPr>
                <w:rFonts w:ascii="Tahoma" w:hAnsi="Tahoma" w:cs="Tahoma"/>
                <w:sz w:val="24"/>
                <w:szCs w:val="24"/>
              </w:rPr>
            </w:pPr>
            <w:r w:rsidRPr="008B04F0">
              <w:rPr>
                <w:rFonts w:ascii="Tahoma" w:hAnsi="Tahoma" w:cs="Tahoma"/>
                <w:sz w:val="24"/>
                <w:szCs w:val="24"/>
              </w:rPr>
              <w:t>Select additional coursework from (23</w:t>
            </w:r>
            <w:r w:rsidR="00FE5AD1" w:rsidRPr="00FE5AD1">
              <w:rPr>
                <w:rFonts w:ascii="Tahoma" w:hAnsi="Tahoma" w:cs="Tahoma"/>
                <w:b/>
                <w:sz w:val="24"/>
                <w:szCs w:val="24"/>
              </w:rPr>
              <w:t>-2</w:t>
            </w:r>
            <w:r w:rsidR="00D10D0B">
              <w:rPr>
                <w:rFonts w:ascii="Tahoma" w:hAnsi="Tahoma" w:cs="Tahoma"/>
                <w:b/>
                <w:sz w:val="24"/>
                <w:szCs w:val="24"/>
              </w:rPr>
              <w:t>6</w:t>
            </w:r>
            <w:r w:rsidRPr="008B04F0">
              <w:rPr>
                <w:rFonts w:ascii="Tahoma" w:hAnsi="Tahoma" w:cs="Tahoma"/>
                <w:sz w:val="24"/>
                <w:szCs w:val="24"/>
              </w:rPr>
              <w:t xml:space="preserve"> units):</w:t>
            </w:r>
          </w:p>
          <w:p w:rsidR="008B04F0" w:rsidRPr="008B04F0" w:rsidRDefault="008B04F0" w:rsidP="008B04F0">
            <w:pPr>
              <w:pStyle w:val="ListParagraph"/>
              <w:numPr>
                <w:ilvl w:val="0"/>
                <w:numId w:val="16"/>
              </w:numPr>
              <w:rPr>
                <w:rFonts w:ascii="Tahoma" w:hAnsi="Tahoma" w:cs="Tahoma"/>
                <w:sz w:val="24"/>
                <w:szCs w:val="24"/>
              </w:rPr>
            </w:pPr>
            <w:r w:rsidRPr="008B04F0">
              <w:rPr>
                <w:rFonts w:ascii="Tahoma" w:hAnsi="Tahoma" w:cs="Tahoma"/>
                <w:sz w:val="24"/>
                <w:szCs w:val="24"/>
              </w:rPr>
              <w:t>Any BIO courses, except BIO 100, BIO 100L, BIO 310, or any BIO recitation (R)</w:t>
            </w:r>
          </w:p>
          <w:p w:rsidR="008B04F0" w:rsidRPr="008B04F0" w:rsidRDefault="008B04F0" w:rsidP="008B04F0">
            <w:pPr>
              <w:pStyle w:val="ListParagraph"/>
              <w:numPr>
                <w:ilvl w:val="0"/>
                <w:numId w:val="16"/>
              </w:numPr>
              <w:rPr>
                <w:rFonts w:ascii="Tahoma" w:hAnsi="Tahoma" w:cs="Tahoma"/>
                <w:sz w:val="24"/>
                <w:szCs w:val="24"/>
              </w:rPr>
            </w:pPr>
            <w:r w:rsidRPr="008B04F0">
              <w:rPr>
                <w:rFonts w:ascii="Tahoma" w:hAnsi="Tahoma" w:cs="Tahoma"/>
                <w:sz w:val="24"/>
                <w:szCs w:val="24"/>
              </w:rPr>
              <w:t>Up to 3 units of BIO 300</w:t>
            </w:r>
          </w:p>
          <w:p w:rsidR="008B04F0" w:rsidRPr="008B04F0" w:rsidRDefault="008B04F0" w:rsidP="008B04F0">
            <w:pPr>
              <w:pStyle w:val="ListParagraph"/>
              <w:numPr>
                <w:ilvl w:val="0"/>
                <w:numId w:val="16"/>
              </w:numPr>
              <w:rPr>
                <w:rFonts w:ascii="Tahoma" w:hAnsi="Tahoma" w:cs="Tahoma"/>
                <w:sz w:val="24"/>
                <w:szCs w:val="24"/>
              </w:rPr>
            </w:pPr>
            <w:r w:rsidRPr="008B04F0">
              <w:rPr>
                <w:rFonts w:ascii="Tahoma" w:hAnsi="Tahoma" w:cs="Tahoma"/>
                <w:sz w:val="24"/>
                <w:szCs w:val="24"/>
              </w:rPr>
              <w:t>Up to 6 units from BIO 408, BIO 485, BIO 497, BIO 498</w:t>
            </w:r>
          </w:p>
          <w:p w:rsidR="008B04F0" w:rsidRPr="008B04F0" w:rsidRDefault="008B04F0" w:rsidP="008B04F0">
            <w:pPr>
              <w:pStyle w:val="ListParagraph"/>
              <w:numPr>
                <w:ilvl w:val="0"/>
                <w:numId w:val="16"/>
              </w:numPr>
              <w:rPr>
                <w:rFonts w:ascii="Tahoma" w:hAnsi="Tahoma" w:cs="Tahoma"/>
                <w:sz w:val="24"/>
                <w:szCs w:val="24"/>
              </w:rPr>
            </w:pPr>
            <w:r w:rsidRPr="008B04F0">
              <w:rPr>
                <w:rFonts w:ascii="Tahoma" w:hAnsi="Tahoma" w:cs="Tahoma"/>
                <w:sz w:val="24"/>
                <w:szCs w:val="24"/>
              </w:rPr>
              <w:t>Up to 6 units of non-BIO prefix courses from the following:</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ANT 270, ANT 271, ANT 370, ANT 379, ANT 553, ANT 554</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CHM 238L, CHM 320, CHM 320L, CHM 440, CHM 461, CHM 462C, CHM 560</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CS 486C</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ENV 360, ENV 440, ENV 440L</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FOR 212, FOR 213, FOR 222, FOR 240, FOR 250, FOR 255, FOR 270, FOR 340, FOR 381, FOR 382, FOR 445, FOR 452, FOR 453, FOR 454, FOR 504</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GLG 101, GLG 107, GLG 201, GLG 225, GLG 304, GLG 530</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GSP 150</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NTS 256</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PHI 332</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PRM 300</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PSY 320, PSY 350, PSY 355, PSY 370, PSY 420, PSY 432, PSY 670</w:t>
            </w:r>
          </w:p>
          <w:p w:rsidR="008B04F0" w:rsidRPr="008B04F0" w:rsidRDefault="008B04F0" w:rsidP="008B04F0">
            <w:pPr>
              <w:pStyle w:val="ListParagraph"/>
              <w:numPr>
                <w:ilvl w:val="1"/>
                <w:numId w:val="16"/>
              </w:numPr>
              <w:rPr>
                <w:rFonts w:ascii="Tahoma" w:hAnsi="Tahoma" w:cs="Tahoma"/>
                <w:sz w:val="24"/>
                <w:szCs w:val="24"/>
              </w:rPr>
            </w:pPr>
            <w:r w:rsidRPr="008B04F0">
              <w:rPr>
                <w:rFonts w:ascii="Tahoma" w:hAnsi="Tahoma" w:cs="Tahoma"/>
                <w:sz w:val="24"/>
                <w:szCs w:val="24"/>
              </w:rPr>
              <w:t>STA 471</w:t>
            </w:r>
          </w:p>
          <w:p w:rsidR="008B04F0" w:rsidRPr="008B04F0" w:rsidRDefault="008B04F0" w:rsidP="008B04F0">
            <w:pPr>
              <w:rPr>
                <w:rFonts w:ascii="Tahoma" w:hAnsi="Tahoma" w:cs="Tahoma"/>
                <w:sz w:val="24"/>
                <w:szCs w:val="24"/>
              </w:rPr>
            </w:pPr>
            <w:r w:rsidRPr="008B04F0">
              <w:rPr>
                <w:rFonts w:ascii="Tahoma" w:hAnsi="Tahoma" w:cs="Tahoma"/>
                <w:sz w:val="24"/>
                <w:szCs w:val="24"/>
              </w:rPr>
              <w:t>Please note many of the following major requirements also satisfy Liberal Studies requirements.</w:t>
            </w:r>
          </w:p>
          <w:p w:rsidR="008B04F0" w:rsidRPr="008B04F0" w:rsidRDefault="008B04F0" w:rsidP="008B04F0">
            <w:pPr>
              <w:pStyle w:val="ListParagraph"/>
              <w:numPr>
                <w:ilvl w:val="0"/>
                <w:numId w:val="17"/>
              </w:numPr>
              <w:rPr>
                <w:rFonts w:ascii="Tahoma" w:hAnsi="Tahoma" w:cs="Tahoma"/>
                <w:sz w:val="24"/>
                <w:szCs w:val="24"/>
              </w:rPr>
            </w:pPr>
            <w:r w:rsidRPr="008B04F0">
              <w:rPr>
                <w:rFonts w:ascii="Tahoma" w:hAnsi="Tahoma" w:cs="Tahoma"/>
                <w:sz w:val="24"/>
                <w:szCs w:val="24"/>
              </w:rPr>
              <w:t>Basic chemistry sequence: CHM 151, CHM 151L, CHM 152, CHM 152L (9 units)</w:t>
            </w:r>
          </w:p>
          <w:p w:rsidR="008B04F0" w:rsidRPr="008B04F0" w:rsidRDefault="008B04F0" w:rsidP="008B04F0">
            <w:pPr>
              <w:pStyle w:val="ListParagraph"/>
              <w:numPr>
                <w:ilvl w:val="0"/>
                <w:numId w:val="17"/>
              </w:numPr>
              <w:rPr>
                <w:rFonts w:ascii="Tahoma" w:hAnsi="Tahoma" w:cs="Tahoma"/>
                <w:sz w:val="24"/>
                <w:szCs w:val="24"/>
              </w:rPr>
            </w:pPr>
            <w:r w:rsidRPr="008B04F0">
              <w:rPr>
                <w:rFonts w:ascii="Tahoma" w:hAnsi="Tahoma" w:cs="Tahoma"/>
                <w:sz w:val="24"/>
                <w:szCs w:val="24"/>
              </w:rPr>
              <w:t>Biochemistry course: CHM 360 or CHM 461 (3 units)</w:t>
            </w:r>
          </w:p>
          <w:p w:rsidR="008B04F0" w:rsidRPr="008B04F0" w:rsidRDefault="008B04F0" w:rsidP="008B04F0">
            <w:pPr>
              <w:rPr>
                <w:rFonts w:ascii="Tahoma" w:hAnsi="Tahoma" w:cs="Tahoma"/>
                <w:sz w:val="24"/>
                <w:szCs w:val="24"/>
              </w:rPr>
            </w:pPr>
            <w:r w:rsidRPr="008B04F0">
              <w:rPr>
                <w:rFonts w:ascii="Tahoma" w:hAnsi="Tahoma" w:cs="Tahoma"/>
                <w:sz w:val="24"/>
                <w:szCs w:val="24"/>
              </w:rPr>
              <w:t>Select one of the following organic chemistry sequences:</w:t>
            </w:r>
          </w:p>
          <w:p w:rsidR="008B04F0" w:rsidRPr="008B04F0" w:rsidRDefault="008B04F0" w:rsidP="008B04F0">
            <w:pPr>
              <w:pStyle w:val="ListParagraph"/>
              <w:numPr>
                <w:ilvl w:val="0"/>
                <w:numId w:val="18"/>
              </w:numPr>
              <w:rPr>
                <w:rFonts w:ascii="Tahoma" w:hAnsi="Tahoma" w:cs="Tahoma"/>
                <w:sz w:val="24"/>
                <w:szCs w:val="24"/>
              </w:rPr>
            </w:pPr>
            <w:r w:rsidRPr="008B04F0">
              <w:rPr>
                <w:rFonts w:ascii="Tahoma" w:hAnsi="Tahoma" w:cs="Tahoma"/>
                <w:sz w:val="24"/>
                <w:szCs w:val="24"/>
              </w:rPr>
              <w:t>CHM 230, CHM 230L (4 units)</w:t>
            </w:r>
          </w:p>
          <w:p w:rsidR="008B04F0" w:rsidRPr="008B04F0" w:rsidRDefault="008B04F0" w:rsidP="008B04F0">
            <w:pPr>
              <w:pStyle w:val="ListParagraph"/>
              <w:numPr>
                <w:ilvl w:val="0"/>
                <w:numId w:val="18"/>
              </w:numPr>
              <w:rPr>
                <w:rFonts w:ascii="Tahoma" w:hAnsi="Tahoma" w:cs="Tahoma"/>
                <w:sz w:val="24"/>
                <w:szCs w:val="24"/>
              </w:rPr>
            </w:pPr>
            <w:r w:rsidRPr="008B04F0">
              <w:rPr>
                <w:rFonts w:ascii="Tahoma" w:hAnsi="Tahoma" w:cs="Tahoma"/>
                <w:sz w:val="24"/>
                <w:szCs w:val="24"/>
              </w:rPr>
              <w:t>CHM 235, CHM 235L If choosing to complete this sequence, then CHM 238 is recommended. (5 units)</w:t>
            </w:r>
          </w:p>
          <w:p w:rsidR="008B04F0" w:rsidRPr="008B04F0" w:rsidRDefault="008B04F0" w:rsidP="008B04F0">
            <w:pPr>
              <w:rPr>
                <w:rFonts w:ascii="Tahoma" w:hAnsi="Tahoma" w:cs="Tahoma"/>
                <w:sz w:val="24"/>
                <w:szCs w:val="24"/>
              </w:rPr>
            </w:pPr>
            <w:r w:rsidRPr="008B04F0">
              <w:rPr>
                <w:rFonts w:ascii="Tahoma" w:hAnsi="Tahoma" w:cs="Tahoma"/>
                <w:sz w:val="24"/>
                <w:szCs w:val="24"/>
              </w:rPr>
              <w:t>Select one of the following math combinations:</w:t>
            </w:r>
          </w:p>
          <w:p w:rsidR="008B04F0" w:rsidRPr="008B04F0" w:rsidRDefault="008B04F0" w:rsidP="008B04F0">
            <w:pPr>
              <w:pStyle w:val="ListParagraph"/>
              <w:numPr>
                <w:ilvl w:val="0"/>
                <w:numId w:val="19"/>
              </w:numPr>
              <w:rPr>
                <w:rFonts w:ascii="Tahoma" w:hAnsi="Tahoma" w:cs="Tahoma"/>
                <w:sz w:val="24"/>
                <w:szCs w:val="24"/>
              </w:rPr>
            </w:pPr>
            <w:r w:rsidRPr="008B04F0">
              <w:rPr>
                <w:rFonts w:ascii="Tahoma" w:hAnsi="Tahoma" w:cs="Tahoma"/>
                <w:sz w:val="24"/>
                <w:szCs w:val="24"/>
              </w:rPr>
              <w:t>MAT 125 and (STA 270 or PSY 230) (7-8 units)</w:t>
            </w:r>
          </w:p>
          <w:p w:rsidR="008B04F0" w:rsidRDefault="008B04F0" w:rsidP="008B04F0">
            <w:pPr>
              <w:pStyle w:val="ListParagraph"/>
              <w:numPr>
                <w:ilvl w:val="0"/>
                <w:numId w:val="19"/>
              </w:numPr>
              <w:rPr>
                <w:rFonts w:ascii="Tahoma" w:hAnsi="Tahoma" w:cs="Tahoma"/>
                <w:sz w:val="24"/>
                <w:szCs w:val="24"/>
              </w:rPr>
            </w:pPr>
            <w:r w:rsidRPr="008B04F0">
              <w:rPr>
                <w:rFonts w:ascii="Tahoma" w:hAnsi="Tahoma" w:cs="Tahoma"/>
                <w:sz w:val="24"/>
                <w:szCs w:val="24"/>
              </w:rPr>
              <w:t>MAT 136 (4 units)</w:t>
            </w:r>
          </w:p>
          <w:p w:rsidR="008B04F0" w:rsidRPr="008B04F0" w:rsidRDefault="008B04F0" w:rsidP="008B04F0">
            <w:pPr>
              <w:rPr>
                <w:rFonts w:ascii="Tahoma" w:hAnsi="Tahoma" w:cs="Tahoma"/>
                <w:sz w:val="24"/>
                <w:szCs w:val="24"/>
              </w:rPr>
            </w:pPr>
            <w:r w:rsidRPr="008B04F0">
              <w:rPr>
                <w:rFonts w:ascii="Tahoma" w:hAnsi="Tahoma" w:cs="Tahoma"/>
                <w:sz w:val="24"/>
                <w:szCs w:val="24"/>
              </w:rPr>
              <w:lastRenderedPageBreak/>
              <w:t>Select one of the following physics sequences:</w:t>
            </w:r>
          </w:p>
          <w:p w:rsidR="008B04F0" w:rsidRPr="008B04F0" w:rsidRDefault="008B04F0" w:rsidP="008B04F0">
            <w:pPr>
              <w:pStyle w:val="ListParagraph"/>
              <w:numPr>
                <w:ilvl w:val="0"/>
                <w:numId w:val="20"/>
              </w:numPr>
              <w:rPr>
                <w:rFonts w:ascii="Tahoma" w:hAnsi="Tahoma" w:cs="Tahoma"/>
                <w:sz w:val="24"/>
                <w:szCs w:val="24"/>
              </w:rPr>
            </w:pPr>
            <w:r w:rsidRPr="008B04F0">
              <w:rPr>
                <w:rFonts w:ascii="Tahoma" w:hAnsi="Tahoma" w:cs="Tahoma"/>
                <w:sz w:val="24"/>
                <w:szCs w:val="24"/>
              </w:rPr>
              <w:t>PHY 111, PHY 112</w:t>
            </w:r>
          </w:p>
          <w:p w:rsidR="008B04F0" w:rsidRPr="008B04F0" w:rsidRDefault="008B04F0" w:rsidP="008B04F0">
            <w:pPr>
              <w:pStyle w:val="ListParagraph"/>
              <w:numPr>
                <w:ilvl w:val="0"/>
                <w:numId w:val="20"/>
              </w:numPr>
              <w:rPr>
                <w:rFonts w:ascii="Tahoma" w:hAnsi="Tahoma" w:cs="Tahoma"/>
                <w:sz w:val="24"/>
                <w:szCs w:val="24"/>
              </w:rPr>
            </w:pPr>
            <w:r w:rsidRPr="008B04F0">
              <w:rPr>
                <w:rFonts w:ascii="Tahoma" w:hAnsi="Tahoma" w:cs="Tahoma"/>
                <w:sz w:val="24"/>
                <w:szCs w:val="24"/>
              </w:rPr>
              <w:t xml:space="preserve">PHY 161, PHY 262, PHY 262L </w:t>
            </w:r>
            <w:proofErr w:type="gramStart"/>
            <w:r w:rsidRPr="008B04F0">
              <w:rPr>
                <w:rFonts w:ascii="Tahoma" w:hAnsi="Tahoma" w:cs="Tahoma"/>
                <w:sz w:val="24"/>
                <w:szCs w:val="24"/>
              </w:rPr>
              <w:t>If</w:t>
            </w:r>
            <w:proofErr w:type="gramEnd"/>
            <w:r w:rsidRPr="008B04F0">
              <w:rPr>
                <w:rFonts w:ascii="Tahoma" w:hAnsi="Tahoma" w:cs="Tahoma"/>
                <w:sz w:val="24"/>
                <w:szCs w:val="24"/>
              </w:rPr>
              <w:t xml:space="preserve"> choosing to complete this sequence, then PHY 263 is recommended. (8 units)</w:t>
            </w:r>
          </w:p>
          <w:p w:rsidR="008B04F0" w:rsidRPr="008B04F0" w:rsidRDefault="008B04F0" w:rsidP="008B04F0">
            <w:pPr>
              <w:rPr>
                <w:rFonts w:ascii="Tahoma" w:hAnsi="Tahoma" w:cs="Tahoma"/>
                <w:sz w:val="24"/>
                <w:szCs w:val="24"/>
              </w:rPr>
            </w:pPr>
            <w:r w:rsidRPr="008B04F0">
              <w:rPr>
                <w:rFonts w:ascii="Tahoma" w:hAnsi="Tahoma" w:cs="Tahoma"/>
                <w:sz w:val="24"/>
                <w:szCs w:val="24"/>
              </w:rPr>
              <w:t xml:space="preserve"> If you are considering a minor, 18 units of qualifying chemistry satisfy the requirements for the Minor in CHMMN.</w:t>
            </w:r>
          </w:p>
          <w:p w:rsidR="008B04F0" w:rsidRPr="008B04F0" w:rsidRDefault="008B04F0" w:rsidP="008B04F0">
            <w:pPr>
              <w:rPr>
                <w:rFonts w:ascii="Tahoma" w:hAnsi="Tahoma" w:cs="Tahoma"/>
                <w:sz w:val="24"/>
                <w:szCs w:val="24"/>
              </w:rPr>
            </w:pPr>
          </w:p>
          <w:p w:rsidR="008B04F0" w:rsidRPr="008B04F0" w:rsidRDefault="008B04F0" w:rsidP="008B04F0">
            <w:pPr>
              <w:rPr>
                <w:rFonts w:ascii="Tahoma" w:hAnsi="Tahoma" w:cs="Tahoma"/>
                <w:i/>
                <w:sz w:val="24"/>
                <w:szCs w:val="24"/>
              </w:rPr>
            </w:pPr>
            <w:r w:rsidRPr="008B04F0">
              <w:rPr>
                <w:rFonts w:ascii="Tahoma" w:hAnsi="Tahoma" w:cs="Tahoma"/>
                <w:i/>
                <w:sz w:val="24"/>
                <w:szCs w:val="24"/>
              </w:rPr>
              <w:t>General Electives</w:t>
            </w:r>
          </w:p>
          <w:p w:rsidR="008B04F0" w:rsidRPr="008B04F0" w:rsidRDefault="008B04F0" w:rsidP="008B04F0">
            <w:pPr>
              <w:rPr>
                <w:rFonts w:ascii="Tahoma" w:hAnsi="Tahoma" w:cs="Tahoma"/>
                <w:sz w:val="24"/>
                <w:szCs w:val="24"/>
              </w:rPr>
            </w:pPr>
            <w:r w:rsidRPr="008B04F0">
              <w:rPr>
                <w:rFonts w:ascii="Tahoma" w:hAnsi="Tahoma" w:cs="Tahoma"/>
                <w:sz w:val="24"/>
                <w:szCs w:val="24"/>
              </w:rPr>
              <w:t xml:space="preserve">Additional coursework is required, if, after you have met the previously described requirements, you have not yet completed a total of 120 units of credit.  </w:t>
            </w:r>
          </w:p>
          <w:p w:rsidR="008B04F0" w:rsidRPr="008B04F0" w:rsidRDefault="008B04F0" w:rsidP="008B04F0">
            <w:pPr>
              <w:rPr>
                <w:rFonts w:ascii="Tahoma" w:hAnsi="Tahoma" w:cs="Tahoma"/>
                <w:sz w:val="24"/>
                <w:szCs w:val="24"/>
              </w:rPr>
            </w:pPr>
          </w:p>
          <w:p w:rsidR="008B04F0" w:rsidRPr="008B04F0" w:rsidRDefault="008B04F0" w:rsidP="008B04F0">
            <w:pPr>
              <w:rPr>
                <w:rFonts w:ascii="Tahoma" w:hAnsi="Tahoma" w:cs="Tahoma"/>
                <w:sz w:val="24"/>
                <w:szCs w:val="24"/>
              </w:rPr>
            </w:pPr>
            <w:r w:rsidRPr="008B04F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8B04F0" w:rsidRPr="008B04F0" w:rsidRDefault="008B04F0" w:rsidP="008B04F0">
            <w:pPr>
              <w:rPr>
                <w:rFonts w:ascii="Tahoma" w:hAnsi="Tahoma" w:cs="Tahoma"/>
                <w:sz w:val="24"/>
                <w:szCs w:val="24"/>
              </w:rPr>
            </w:pPr>
          </w:p>
          <w:p w:rsidR="008B04F0" w:rsidRPr="008B04F0" w:rsidRDefault="008B04F0" w:rsidP="008B04F0">
            <w:pPr>
              <w:rPr>
                <w:rFonts w:ascii="Tahoma" w:hAnsi="Tahoma" w:cs="Tahoma"/>
                <w:i/>
                <w:sz w:val="24"/>
                <w:szCs w:val="24"/>
              </w:rPr>
            </w:pPr>
            <w:r w:rsidRPr="008B04F0">
              <w:rPr>
                <w:rFonts w:ascii="Tahoma" w:hAnsi="Tahoma" w:cs="Tahoma"/>
                <w:i/>
                <w:sz w:val="24"/>
                <w:szCs w:val="24"/>
              </w:rPr>
              <w:t>Additional Information</w:t>
            </w:r>
          </w:p>
          <w:p w:rsidR="008B04F0" w:rsidRPr="00344D10" w:rsidRDefault="008B04F0" w:rsidP="008B04F0">
            <w:pPr>
              <w:rPr>
                <w:rFonts w:ascii="Tahoma" w:hAnsi="Tahoma" w:cs="Tahoma"/>
                <w:sz w:val="24"/>
                <w:szCs w:val="24"/>
              </w:rPr>
            </w:pPr>
            <w:r w:rsidRPr="008B04F0">
              <w:rPr>
                <w:rFonts w:ascii="Tahoma" w:hAnsi="Tahoma" w:cs="Tahoma"/>
                <w:sz w:val="24"/>
                <w:szCs w:val="24"/>
              </w:rPr>
              <w:t>Be aware that some courses may have prerequisites that you must also take. For prerequisite information click on the course or see your advisor.</w:t>
            </w:r>
          </w:p>
          <w:p w:rsidR="000F4823" w:rsidRDefault="000F4823" w:rsidP="0098781F">
            <w:pPr>
              <w:rPr>
                <w:rFonts w:ascii="Tahoma" w:hAnsi="Tahoma" w:cs="Tahoma"/>
                <w:b/>
                <w:i/>
                <w:color w:val="365F91" w:themeColor="accent1" w:themeShade="BF"/>
                <w:sz w:val="24"/>
                <w:szCs w:val="24"/>
              </w:rPr>
            </w:pPr>
          </w:p>
          <w:p w:rsidR="0065207F" w:rsidRPr="0065207F" w:rsidRDefault="0065207F">
            <w:pPr>
              <w:rPr>
                <w:sz w:val="24"/>
                <w:szCs w:val="24"/>
              </w:rPr>
            </w:pPr>
          </w:p>
        </w:tc>
      </w:tr>
    </w:tbl>
    <w:p w:rsidR="0065207F" w:rsidRDefault="0065207F"/>
    <w:p w:rsidR="007E5B7B"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7E6751" w:rsidRDefault="007E6751" w:rsidP="00C11B5F">
      <w:pPr>
        <w:shd w:val="clear" w:color="auto" w:fill="D9D9D9" w:themeFill="background1" w:themeFillShade="D9"/>
        <w:rPr>
          <w:rFonts w:ascii="Arial" w:hAnsi="Arial" w:cs="Arial"/>
          <w:b/>
          <w:sz w:val="24"/>
          <w:szCs w:val="24"/>
        </w:rPr>
      </w:pPr>
      <w:r w:rsidRPr="007E6751">
        <w:rPr>
          <w:rFonts w:ascii="Arial" w:hAnsi="Arial" w:cs="Arial"/>
          <w:b/>
          <w:sz w:val="24"/>
          <w:szCs w:val="24"/>
        </w:rPr>
        <w:t>This plan change proposal is concurrent with the BIO 305W and BIO 326LW course change</w:t>
      </w:r>
      <w:r w:rsidR="00D10D0B">
        <w:rPr>
          <w:rFonts w:ascii="Arial" w:hAnsi="Arial" w:cs="Arial"/>
          <w:b/>
          <w:sz w:val="24"/>
          <w:szCs w:val="24"/>
        </w:rPr>
        <w:t xml:space="preserve"> proposals, and the BIO 365W new course proposal. </w:t>
      </w:r>
    </w:p>
    <w:p w:rsidR="00C11B5F" w:rsidRPr="007E6751" w:rsidRDefault="00C11B5F" w:rsidP="00C11B5F">
      <w:pPr>
        <w:shd w:val="clear" w:color="auto" w:fill="D9D9D9" w:themeFill="background1" w:themeFillShade="D9"/>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2F4833"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2F483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2F4833"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2F4833">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2F4833">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8B04F0" w:rsidRDefault="008B04F0" w:rsidP="005735CD">
      <w:pPr>
        <w:rPr>
          <w:rFonts w:ascii="Arial" w:hAnsi="Arial" w:cs="Arial"/>
          <w:b/>
          <w:sz w:val="24"/>
          <w:szCs w:val="24"/>
          <w:u w:val="single"/>
        </w:rPr>
      </w:pPr>
    </w:p>
    <w:p w:rsidR="008B04F0" w:rsidRDefault="008B04F0"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2F4833">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Pr>
          <w:rFonts w:ascii="Arial" w:hAnsi="Arial" w:cs="Arial"/>
          <w:sz w:val="24"/>
          <w:szCs w:val="24"/>
        </w:rPr>
        <w:fldChar w:fldCharType="end"/>
      </w:r>
      <w:r w:rsidRPr="002B1A53">
        <w:rPr>
          <w:rFonts w:ascii="Arial" w:hAnsi="Arial" w:cs="Arial"/>
          <w:sz w:val="24"/>
          <w:szCs w:val="24"/>
        </w:rPr>
        <w:t xml:space="preserve">      No </w:t>
      </w:r>
      <w:r w:rsidR="002F483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008B04F0">
        <w:rPr>
          <w:rFonts w:ascii="Arial" w:hAnsi="Arial" w:cs="Arial"/>
          <w:sz w:val="24"/>
          <w:szCs w:val="24"/>
        </w:rPr>
        <w:t xml:space="preserve">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7E5B7B">
        <w:rPr>
          <w:rFonts w:ascii="Arial" w:hAnsi="Arial" w:cs="Arial"/>
          <w:sz w:val="24"/>
          <w:szCs w:val="24"/>
        </w:rPr>
        <w:t xml:space="preserve">      </w:t>
      </w:r>
      <w:r>
        <w:rPr>
          <w:rFonts w:ascii="Arial" w:hAnsi="Arial" w:cs="Arial"/>
          <w:sz w:val="24"/>
          <w:szCs w:val="24"/>
        </w:rPr>
        <w:t xml:space="preserve"> </w:t>
      </w:r>
      <w:r w:rsidR="008B04F0">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2F483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2B1A53">
        <w:rPr>
          <w:rFonts w:ascii="Arial" w:hAnsi="Arial" w:cs="Arial"/>
          <w:sz w:val="24"/>
          <w:szCs w:val="24"/>
        </w:rPr>
        <w:fldChar w:fldCharType="end"/>
      </w:r>
      <w:r w:rsidRPr="002B1A53">
        <w:rPr>
          <w:rFonts w:ascii="Arial" w:hAnsi="Arial" w:cs="Arial"/>
          <w:sz w:val="24"/>
          <w:szCs w:val="24"/>
        </w:rPr>
        <w:t xml:space="preserve">      No </w:t>
      </w:r>
      <w:r w:rsidR="002F483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2B1A53">
        <w:rPr>
          <w:rFonts w:ascii="Arial" w:hAnsi="Arial" w:cs="Arial"/>
          <w:sz w:val="24"/>
          <w:szCs w:val="24"/>
        </w:rPr>
        <w:fldChar w:fldCharType="end"/>
      </w:r>
    </w:p>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2F483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2B1A53">
        <w:rPr>
          <w:rFonts w:ascii="Arial" w:hAnsi="Arial" w:cs="Arial"/>
          <w:sz w:val="24"/>
          <w:szCs w:val="24"/>
        </w:rPr>
        <w:fldChar w:fldCharType="end"/>
      </w:r>
      <w:r w:rsidRPr="002B1A53">
        <w:rPr>
          <w:rFonts w:ascii="Arial" w:hAnsi="Arial" w:cs="Arial"/>
          <w:sz w:val="24"/>
          <w:szCs w:val="24"/>
        </w:rPr>
        <w:t xml:space="preserve">      No </w:t>
      </w:r>
      <w:r w:rsidR="002F483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7E5B7B">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2F483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2B1A53">
        <w:rPr>
          <w:rFonts w:ascii="Arial" w:hAnsi="Arial" w:cs="Arial"/>
          <w:sz w:val="24"/>
          <w:szCs w:val="24"/>
        </w:rPr>
        <w:fldChar w:fldCharType="end"/>
      </w:r>
      <w:r w:rsidRPr="002B1A53">
        <w:rPr>
          <w:rFonts w:ascii="Arial" w:hAnsi="Arial" w:cs="Arial"/>
          <w:sz w:val="24"/>
          <w:szCs w:val="24"/>
        </w:rPr>
        <w:t xml:space="preserve">      No </w:t>
      </w:r>
      <w:r w:rsidR="002F483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D10D0B" w:rsidP="00D10D0B">
            <w:pPr>
              <w:rPr>
                <w:rFonts w:ascii="Arial" w:hAnsi="Arial" w:cs="Arial"/>
                <w:b/>
                <w:sz w:val="24"/>
                <w:szCs w:val="24"/>
              </w:rPr>
            </w:pPr>
            <w:r>
              <w:rPr>
                <w:rFonts w:ascii="Arial" w:hAnsi="Arial" w:cs="Arial"/>
                <w:b/>
                <w:sz w:val="24"/>
                <w:szCs w:val="24"/>
              </w:rPr>
              <w:t>2/4</w:t>
            </w:r>
            <w:r w:rsidR="00966D09">
              <w:rPr>
                <w:rFonts w:ascii="Arial" w:hAnsi="Arial" w:cs="Arial"/>
                <w:b/>
                <w:sz w:val="24"/>
                <w:szCs w:val="24"/>
              </w:rPr>
              <w:t>/2014</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2F483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313AE8">
        <w:rPr>
          <w:rFonts w:ascii="Arial" w:hAnsi="Arial" w:cs="Arial"/>
          <w:sz w:val="24"/>
          <w:szCs w:val="24"/>
        </w:rPr>
        <w:fldChar w:fldCharType="end"/>
      </w:r>
      <w:r w:rsidRPr="00313AE8">
        <w:rPr>
          <w:rFonts w:ascii="Arial" w:hAnsi="Arial" w:cs="Arial"/>
          <w:sz w:val="24"/>
          <w:szCs w:val="24"/>
        </w:rPr>
        <w:t xml:space="preserve">     No  </w:t>
      </w:r>
      <w:r w:rsidR="002F483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2F483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2F483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2F483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313AE8">
        <w:rPr>
          <w:rFonts w:ascii="Arial" w:hAnsi="Arial" w:cs="Arial"/>
          <w:sz w:val="24"/>
          <w:szCs w:val="24"/>
        </w:rPr>
        <w:fldChar w:fldCharType="end"/>
      </w:r>
      <w:r w:rsidRPr="00313AE8">
        <w:rPr>
          <w:rFonts w:ascii="Arial" w:hAnsi="Arial" w:cs="Arial"/>
          <w:sz w:val="24"/>
          <w:szCs w:val="24"/>
        </w:rPr>
        <w:t xml:space="preserve">     No  </w:t>
      </w:r>
      <w:r w:rsidR="002F483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2F483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2F483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F4833">
        <w:rPr>
          <w:rFonts w:ascii="Arial" w:hAnsi="Arial" w:cs="Arial"/>
          <w:sz w:val="24"/>
          <w:szCs w:val="24"/>
        </w:rPr>
      </w:r>
      <w:r w:rsidR="002F4833">
        <w:rPr>
          <w:rFonts w:ascii="Arial" w:hAnsi="Arial" w:cs="Arial"/>
          <w:sz w:val="24"/>
          <w:szCs w:val="24"/>
        </w:rPr>
        <w:fldChar w:fldCharType="separate"/>
      </w:r>
      <w:r w:rsidR="002F4833"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9F" w:rsidRDefault="00A1039F" w:rsidP="00233561">
      <w:r>
        <w:separator/>
      </w:r>
    </w:p>
  </w:endnote>
  <w:endnote w:type="continuationSeparator" w:id="0">
    <w:p w:rsidR="00A1039F" w:rsidRDefault="00A1039F"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A103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2F4833">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1039F">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A10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9F" w:rsidRDefault="00A1039F" w:rsidP="00233561">
      <w:r>
        <w:separator/>
      </w:r>
    </w:p>
  </w:footnote>
  <w:footnote w:type="continuationSeparator" w:id="0">
    <w:p w:rsidR="00A1039F" w:rsidRDefault="00A1039F"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A10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A103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A10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594A7D"/>
    <w:multiLevelType w:val="hybridMultilevel"/>
    <w:tmpl w:val="C912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85EC6"/>
    <w:multiLevelType w:val="hybridMultilevel"/>
    <w:tmpl w:val="41DA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4D1B"/>
    <w:multiLevelType w:val="hybridMultilevel"/>
    <w:tmpl w:val="A6405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5370BD"/>
    <w:multiLevelType w:val="hybridMultilevel"/>
    <w:tmpl w:val="914A4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243DBA"/>
    <w:multiLevelType w:val="hybridMultilevel"/>
    <w:tmpl w:val="A1C8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766182"/>
    <w:multiLevelType w:val="hybridMultilevel"/>
    <w:tmpl w:val="AED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983F04"/>
    <w:multiLevelType w:val="hybridMultilevel"/>
    <w:tmpl w:val="FC108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F3428C"/>
    <w:multiLevelType w:val="hybridMultilevel"/>
    <w:tmpl w:val="6760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5"/>
  </w:num>
  <w:num w:numId="5">
    <w:abstractNumId w:val="11"/>
  </w:num>
  <w:num w:numId="6">
    <w:abstractNumId w:val="6"/>
  </w:num>
  <w:num w:numId="7">
    <w:abstractNumId w:val="18"/>
  </w:num>
  <w:num w:numId="8">
    <w:abstractNumId w:val="16"/>
  </w:num>
  <w:num w:numId="9">
    <w:abstractNumId w:val="8"/>
  </w:num>
  <w:num w:numId="10">
    <w:abstractNumId w:val="10"/>
  </w:num>
  <w:num w:numId="11">
    <w:abstractNumId w:val="7"/>
  </w:num>
  <w:num w:numId="12">
    <w:abstractNumId w:val="5"/>
  </w:num>
  <w:num w:numId="13">
    <w:abstractNumId w:val="9"/>
  </w:num>
  <w:num w:numId="14">
    <w:abstractNumId w:val="12"/>
  </w:num>
  <w:num w:numId="15">
    <w:abstractNumId w:val="3"/>
  </w:num>
  <w:num w:numId="16">
    <w:abstractNumId w:val="14"/>
  </w:num>
  <w:num w:numId="17">
    <w:abstractNumId w:val="4"/>
  </w:num>
  <w:num w:numId="18">
    <w:abstractNumId w:val="17"/>
  </w:num>
  <w:num w:numId="19">
    <w:abstractNumId w:val="2"/>
  </w:num>
  <w:num w:numId="20">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916C8"/>
    <w:rsid w:val="00092A0D"/>
    <w:rsid w:val="000A3ADE"/>
    <w:rsid w:val="000B2CE9"/>
    <w:rsid w:val="000D0D4F"/>
    <w:rsid w:val="000F4823"/>
    <w:rsid w:val="00100C2D"/>
    <w:rsid w:val="00103A43"/>
    <w:rsid w:val="00111B8E"/>
    <w:rsid w:val="00146941"/>
    <w:rsid w:val="00167158"/>
    <w:rsid w:val="001A02A7"/>
    <w:rsid w:val="001A0823"/>
    <w:rsid w:val="001F3265"/>
    <w:rsid w:val="001F3DAC"/>
    <w:rsid w:val="00203C77"/>
    <w:rsid w:val="00231555"/>
    <w:rsid w:val="00233561"/>
    <w:rsid w:val="002363E6"/>
    <w:rsid w:val="00241E16"/>
    <w:rsid w:val="00243B99"/>
    <w:rsid w:val="00255F08"/>
    <w:rsid w:val="00273036"/>
    <w:rsid w:val="00287DE0"/>
    <w:rsid w:val="002A39CA"/>
    <w:rsid w:val="002A6916"/>
    <w:rsid w:val="002A7477"/>
    <w:rsid w:val="002B1A53"/>
    <w:rsid w:val="002B2123"/>
    <w:rsid w:val="002D768B"/>
    <w:rsid w:val="002F4833"/>
    <w:rsid w:val="003151BF"/>
    <w:rsid w:val="00332F9A"/>
    <w:rsid w:val="0034234E"/>
    <w:rsid w:val="00344D10"/>
    <w:rsid w:val="0034531C"/>
    <w:rsid w:val="00350A98"/>
    <w:rsid w:val="00366F0A"/>
    <w:rsid w:val="003840CC"/>
    <w:rsid w:val="003A6967"/>
    <w:rsid w:val="003D017F"/>
    <w:rsid w:val="003D59D8"/>
    <w:rsid w:val="003D5E72"/>
    <w:rsid w:val="00400980"/>
    <w:rsid w:val="00430E14"/>
    <w:rsid w:val="00440707"/>
    <w:rsid w:val="00444B12"/>
    <w:rsid w:val="004652CE"/>
    <w:rsid w:val="004A4315"/>
    <w:rsid w:val="004F3222"/>
    <w:rsid w:val="004F7394"/>
    <w:rsid w:val="0050399D"/>
    <w:rsid w:val="00504F93"/>
    <w:rsid w:val="00523703"/>
    <w:rsid w:val="00527409"/>
    <w:rsid w:val="00530881"/>
    <w:rsid w:val="00552434"/>
    <w:rsid w:val="005735CD"/>
    <w:rsid w:val="0058038B"/>
    <w:rsid w:val="005C46C1"/>
    <w:rsid w:val="005C7D6A"/>
    <w:rsid w:val="005E15CA"/>
    <w:rsid w:val="005E4D2D"/>
    <w:rsid w:val="005E5238"/>
    <w:rsid w:val="0062365E"/>
    <w:rsid w:val="0065207F"/>
    <w:rsid w:val="006A3149"/>
    <w:rsid w:val="006C069B"/>
    <w:rsid w:val="006F05DF"/>
    <w:rsid w:val="006F14EB"/>
    <w:rsid w:val="006F5FFA"/>
    <w:rsid w:val="00716ABB"/>
    <w:rsid w:val="00753AFA"/>
    <w:rsid w:val="00761DF6"/>
    <w:rsid w:val="0077023D"/>
    <w:rsid w:val="00772E64"/>
    <w:rsid w:val="007972F9"/>
    <w:rsid w:val="007A1971"/>
    <w:rsid w:val="007A45A6"/>
    <w:rsid w:val="007B143C"/>
    <w:rsid w:val="007D1975"/>
    <w:rsid w:val="007D1B84"/>
    <w:rsid w:val="007E5B7B"/>
    <w:rsid w:val="007E6751"/>
    <w:rsid w:val="00811C35"/>
    <w:rsid w:val="00813CBA"/>
    <w:rsid w:val="0081690C"/>
    <w:rsid w:val="00893A71"/>
    <w:rsid w:val="008B04F0"/>
    <w:rsid w:val="008F40EF"/>
    <w:rsid w:val="008F62B2"/>
    <w:rsid w:val="00910769"/>
    <w:rsid w:val="009213C1"/>
    <w:rsid w:val="009428E5"/>
    <w:rsid w:val="009565C5"/>
    <w:rsid w:val="00966D09"/>
    <w:rsid w:val="00967B62"/>
    <w:rsid w:val="00971EBF"/>
    <w:rsid w:val="00971F61"/>
    <w:rsid w:val="009857E6"/>
    <w:rsid w:val="0098781F"/>
    <w:rsid w:val="009901CD"/>
    <w:rsid w:val="009B3949"/>
    <w:rsid w:val="009C1083"/>
    <w:rsid w:val="009C75F7"/>
    <w:rsid w:val="009D4DA8"/>
    <w:rsid w:val="00A1039F"/>
    <w:rsid w:val="00A27C28"/>
    <w:rsid w:val="00A40DC3"/>
    <w:rsid w:val="00A9284E"/>
    <w:rsid w:val="00AA5472"/>
    <w:rsid w:val="00AB04EE"/>
    <w:rsid w:val="00AB7DBA"/>
    <w:rsid w:val="00AD50F2"/>
    <w:rsid w:val="00AD6D73"/>
    <w:rsid w:val="00B05C45"/>
    <w:rsid w:val="00B0790B"/>
    <w:rsid w:val="00B079BE"/>
    <w:rsid w:val="00B841EA"/>
    <w:rsid w:val="00B9339A"/>
    <w:rsid w:val="00BA27EA"/>
    <w:rsid w:val="00BA55E7"/>
    <w:rsid w:val="00BB2CF6"/>
    <w:rsid w:val="00BC135B"/>
    <w:rsid w:val="00BE0E14"/>
    <w:rsid w:val="00C11B5F"/>
    <w:rsid w:val="00C33312"/>
    <w:rsid w:val="00C3660C"/>
    <w:rsid w:val="00C421AD"/>
    <w:rsid w:val="00C42CC0"/>
    <w:rsid w:val="00C56A0D"/>
    <w:rsid w:val="00C6101A"/>
    <w:rsid w:val="00CA6369"/>
    <w:rsid w:val="00CC1300"/>
    <w:rsid w:val="00CD7A67"/>
    <w:rsid w:val="00CE4E0C"/>
    <w:rsid w:val="00CF30DD"/>
    <w:rsid w:val="00D10D0B"/>
    <w:rsid w:val="00D1166C"/>
    <w:rsid w:val="00D27B18"/>
    <w:rsid w:val="00D633D3"/>
    <w:rsid w:val="00D928DB"/>
    <w:rsid w:val="00DA02C7"/>
    <w:rsid w:val="00DD1AD9"/>
    <w:rsid w:val="00DF51D6"/>
    <w:rsid w:val="00DF6505"/>
    <w:rsid w:val="00E3390A"/>
    <w:rsid w:val="00E71D8E"/>
    <w:rsid w:val="00E93E74"/>
    <w:rsid w:val="00EA38F7"/>
    <w:rsid w:val="00EC2F62"/>
    <w:rsid w:val="00EE0213"/>
    <w:rsid w:val="00EE2807"/>
    <w:rsid w:val="00F013A5"/>
    <w:rsid w:val="00F043C0"/>
    <w:rsid w:val="00F04E14"/>
    <w:rsid w:val="00F1711F"/>
    <w:rsid w:val="00F2564A"/>
    <w:rsid w:val="00F26D3E"/>
    <w:rsid w:val="00F54A7C"/>
    <w:rsid w:val="00F570EA"/>
    <w:rsid w:val="00F70687"/>
    <w:rsid w:val="00FA436C"/>
    <w:rsid w:val="00FD3D35"/>
    <w:rsid w:val="00FD5475"/>
    <w:rsid w:val="00FE42AA"/>
    <w:rsid w:val="00FE5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F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 w:type="paragraph" w:customStyle="1" w:styleId="Default">
    <w:name w:val="Default"/>
    <w:rsid w:val="003D5E7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2335595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5&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5&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7A16A-ED75-40F6-8294-505BB0D3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10</cp:revision>
  <dcterms:created xsi:type="dcterms:W3CDTF">2013-11-21T20:25:00Z</dcterms:created>
  <dcterms:modified xsi:type="dcterms:W3CDTF">2014-02-04T18:50:00Z</dcterms:modified>
</cp:coreProperties>
</file>