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477CB4"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1D77D5">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30663C" w:rsidP="00511D6E">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30663C" w:rsidP="00862218">
            <w:pPr>
              <w:rPr>
                <w:rFonts w:ascii="Arial" w:hAnsi="Arial" w:cs="Arial"/>
                <w:b/>
                <w:sz w:val="24"/>
                <w:szCs w:val="24"/>
              </w:rPr>
            </w:pPr>
            <w:r>
              <w:rPr>
                <w:rFonts w:ascii="Arial" w:hAnsi="Arial" w:cs="Arial"/>
                <w:b/>
                <w:sz w:val="24"/>
                <w:szCs w:val="24"/>
              </w:rPr>
              <w:t xml:space="preserve">Comparative Cultural Studies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30663C" w:rsidP="0030663C">
            <w:pPr>
              <w:rPr>
                <w:rFonts w:ascii="Arial" w:hAnsi="Arial" w:cs="Arial"/>
                <w:b/>
                <w:sz w:val="24"/>
                <w:szCs w:val="24"/>
              </w:rPr>
            </w:pPr>
            <w:r>
              <w:rPr>
                <w:rFonts w:ascii="Arial" w:hAnsi="Arial" w:cs="Arial"/>
                <w:b/>
                <w:sz w:val="24"/>
                <w:szCs w:val="24"/>
              </w:rPr>
              <w:t>Cinema Studies Minor</w:t>
            </w:r>
            <w:r w:rsidR="00511D6E">
              <w:rPr>
                <w:rFonts w:ascii="Arial" w:hAnsi="Arial" w:cs="Arial"/>
                <w:b/>
                <w:sz w:val="24"/>
                <w:szCs w:val="24"/>
              </w:rPr>
              <w:t xml:space="preserve"> </w:t>
            </w:r>
            <w:r w:rsidR="006A5DE7">
              <w:rPr>
                <w:rFonts w:ascii="Arial" w:hAnsi="Arial" w:cs="Arial"/>
                <w:b/>
                <w:sz w:val="24"/>
                <w:szCs w:val="24"/>
              </w:rPr>
              <w:t>(</w:t>
            </w:r>
            <w:r>
              <w:rPr>
                <w:rFonts w:ascii="Arial" w:hAnsi="Arial" w:cs="Arial"/>
                <w:b/>
                <w:sz w:val="24"/>
                <w:szCs w:val="24"/>
              </w:rPr>
              <w:t>CVCMN</w:t>
            </w:r>
            <w:r w:rsidR="006A5DE7">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477CB4"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477CB4"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477CB4"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477CB4"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477CB4"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6429E6" w:rsidRDefault="004F3222" w:rsidP="00511D6E">
            <w:pPr>
              <w:spacing w:line="276" w:lineRule="auto"/>
              <w:rPr>
                <w:rFonts w:ascii="Arial" w:hAnsi="Arial" w:cs="Arial"/>
                <w:b/>
                <w:color w:val="FF0000"/>
                <w:sz w:val="24"/>
                <w:szCs w:val="24"/>
              </w:rPr>
            </w:pPr>
          </w:p>
          <w:p w:rsidR="006429E6" w:rsidRPr="006429E6" w:rsidRDefault="006429E6" w:rsidP="006429E6">
            <w:pPr>
              <w:rPr>
                <w:rFonts w:ascii="Arial" w:hAnsi="Arial"/>
                <w:sz w:val="24"/>
                <w:szCs w:val="24"/>
              </w:rPr>
            </w:pPr>
            <w:r w:rsidRPr="006429E6">
              <w:rPr>
                <w:rFonts w:ascii="Arial" w:hAnsi="Arial"/>
                <w:sz w:val="24"/>
                <w:szCs w:val="24"/>
              </w:rPr>
              <w:t>Students who complete the Cinema Studies Minor requirement will demonstrate</w:t>
            </w:r>
          </w:p>
          <w:p w:rsidR="006429E6" w:rsidRPr="006429E6" w:rsidRDefault="006429E6" w:rsidP="006429E6">
            <w:pPr>
              <w:pStyle w:val="ListParagraph"/>
              <w:numPr>
                <w:ilvl w:val="0"/>
                <w:numId w:val="27"/>
              </w:numPr>
              <w:spacing w:after="200"/>
              <w:rPr>
                <w:rFonts w:ascii="Arial" w:hAnsi="Arial"/>
                <w:sz w:val="24"/>
                <w:szCs w:val="24"/>
              </w:rPr>
            </w:pPr>
            <w:r w:rsidRPr="006429E6">
              <w:rPr>
                <w:rFonts w:ascii="Arial" w:hAnsi="Arial"/>
                <w:sz w:val="24"/>
                <w:szCs w:val="24"/>
              </w:rPr>
              <w:t xml:space="preserve">knowledge of origins, varieties, and meanings of film, including US and international, classic, independent, and experimental cinema </w:t>
            </w:r>
          </w:p>
          <w:p w:rsidR="006429E6" w:rsidRPr="006429E6" w:rsidRDefault="006429E6" w:rsidP="006429E6">
            <w:pPr>
              <w:pStyle w:val="ListParagraph"/>
              <w:numPr>
                <w:ilvl w:val="0"/>
                <w:numId w:val="27"/>
              </w:numPr>
              <w:spacing w:after="200"/>
              <w:rPr>
                <w:rFonts w:ascii="Arial" w:hAnsi="Arial"/>
                <w:sz w:val="24"/>
                <w:szCs w:val="24"/>
              </w:rPr>
            </w:pPr>
            <w:r w:rsidRPr="006429E6">
              <w:rPr>
                <w:rFonts w:ascii="Arial" w:hAnsi="Arial"/>
                <w:sz w:val="24"/>
                <w:szCs w:val="24"/>
              </w:rPr>
              <w:t>knowledge that film and other forms of visual culture are essential to understanding the politics and practices of representation</w:t>
            </w:r>
          </w:p>
          <w:p w:rsidR="006429E6" w:rsidRPr="006429E6" w:rsidRDefault="006429E6" w:rsidP="006429E6">
            <w:pPr>
              <w:pStyle w:val="ListParagraph"/>
              <w:numPr>
                <w:ilvl w:val="0"/>
                <w:numId w:val="27"/>
              </w:numPr>
              <w:spacing w:after="200"/>
              <w:rPr>
                <w:rFonts w:ascii="Arial" w:hAnsi="Arial"/>
                <w:sz w:val="24"/>
                <w:szCs w:val="24"/>
              </w:rPr>
            </w:pPr>
            <w:r w:rsidRPr="006429E6">
              <w:rPr>
                <w:rFonts w:ascii="Arial" w:hAnsi="Arial"/>
                <w:sz w:val="24"/>
                <w:szCs w:val="24"/>
              </w:rPr>
              <w:t xml:space="preserve">the ability to conduct film, media and cultural analysis, including modes of film exhibition, </w:t>
            </w:r>
            <w:r w:rsidRPr="006429E6">
              <w:rPr>
                <w:rFonts w:ascii="Arial" w:hAnsi="Arial"/>
                <w:sz w:val="24"/>
                <w:szCs w:val="24"/>
              </w:rPr>
              <w:lastRenderedPageBreak/>
              <w:t>and to express the results in written and/or oral form</w:t>
            </w:r>
          </w:p>
          <w:p w:rsidR="006429E6" w:rsidRDefault="006429E6" w:rsidP="006429E6">
            <w:pPr>
              <w:pStyle w:val="ListParagraph"/>
              <w:numPr>
                <w:ilvl w:val="0"/>
                <w:numId w:val="27"/>
              </w:numPr>
              <w:spacing w:after="200"/>
              <w:rPr>
                <w:rFonts w:ascii="Arial" w:hAnsi="Arial"/>
                <w:sz w:val="24"/>
                <w:szCs w:val="24"/>
              </w:rPr>
            </w:pPr>
            <w:r w:rsidRPr="006429E6">
              <w:rPr>
                <w:rFonts w:ascii="Arial" w:hAnsi="Arial"/>
                <w:sz w:val="24"/>
                <w:szCs w:val="24"/>
              </w:rPr>
              <w:t>the ability to explain and assess the impact of visual technologies and the meanings of media in everyday life</w:t>
            </w:r>
          </w:p>
          <w:p w:rsidR="0030663C" w:rsidRPr="006429E6" w:rsidRDefault="006429E6" w:rsidP="006429E6">
            <w:pPr>
              <w:pStyle w:val="ListParagraph"/>
              <w:numPr>
                <w:ilvl w:val="0"/>
                <w:numId w:val="27"/>
              </w:numPr>
              <w:spacing w:after="200"/>
              <w:rPr>
                <w:rFonts w:ascii="Arial" w:hAnsi="Arial"/>
                <w:sz w:val="24"/>
                <w:szCs w:val="24"/>
              </w:rPr>
            </w:pPr>
            <w:proofErr w:type="gramStart"/>
            <w:r w:rsidRPr="006429E6">
              <w:rPr>
                <w:rFonts w:ascii="Arial" w:hAnsi="Arial"/>
                <w:sz w:val="24"/>
                <w:szCs w:val="24"/>
              </w:rPr>
              <w:t>professional</w:t>
            </w:r>
            <w:proofErr w:type="gramEnd"/>
            <w:r w:rsidRPr="006429E6">
              <w:rPr>
                <w:rFonts w:ascii="Arial" w:hAnsi="Arial"/>
                <w:sz w:val="24"/>
                <w:szCs w:val="24"/>
              </w:rPr>
              <w:t xml:space="preserve"> experience in assisting in the development and organization of film series, film festivals, and cinema forums for the university and Flagstaff communities.</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454"/>
        <w:gridCol w:w="5454"/>
      </w:tblGrid>
      <w:tr w:rsidR="0065207F" w:rsidTr="00BF2120">
        <w:tc>
          <w:tcPr>
            <w:tcW w:w="5454" w:type="dxa"/>
            <w:tcBorders>
              <w:top w:val="single" w:sz="4" w:space="0" w:color="auto"/>
              <w:left w:val="single" w:sz="4" w:space="0" w:color="auto"/>
              <w:bottom w:val="single" w:sz="4" w:space="0" w:color="auto"/>
              <w:right w:val="single" w:sz="4" w:space="0" w:color="auto"/>
            </w:tcBorders>
          </w:tcPr>
          <w:p w:rsidR="0065207F" w:rsidRPr="0065207F" w:rsidRDefault="00477CB4" w:rsidP="0065207F">
            <w:pPr>
              <w:pStyle w:val="Heading3"/>
              <w:spacing w:line="260" w:lineRule="auto"/>
              <w:outlineLvl w:val="2"/>
              <w:rPr>
                <w:rFonts w:ascii="Arial" w:hAnsi="Arial" w:cs="Arial"/>
                <w:szCs w:val="24"/>
              </w:rPr>
            </w:pPr>
            <w:r w:rsidRPr="00477CB4">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26B94" w:rsidRPr="005821C8" w:rsidRDefault="00426B94"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BF2120" w:rsidRDefault="00BF2120" w:rsidP="00BF2120">
            <w:pPr>
              <w:pStyle w:val="Heading4"/>
              <w:outlineLvl w:val="3"/>
              <w:rPr>
                <w:rFonts w:ascii="Tahoma" w:hAnsi="Tahoma" w:cs="Tahoma"/>
                <w:sz w:val="24"/>
                <w:szCs w:val="24"/>
              </w:rPr>
            </w:pPr>
            <w:r>
              <w:rPr>
                <w:rFonts w:ascii="Tahoma" w:hAnsi="Tahoma" w:cs="Tahoma"/>
                <w:sz w:val="24"/>
                <w:szCs w:val="24"/>
              </w:rPr>
              <w:t xml:space="preserve">Cinema Studies Minor </w:t>
            </w:r>
          </w:p>
          <w:p w:rsidR="00BF2120" w:rsidRDefault="00BF2120" w:rsidP="00BF2120"/>
          <w:p w:rsidR="00BF2120" w:rsidRPr="0030663C" w:rsidRDefault="00BF2120" w:rsidP="00BF2120">
            <w:pPr>
              <w:rPr>
                <w:rFonts w:ascii="Tahoma" w:hAnsi="Tahoma" w:cs="Tahoma"/>
                <w:sz w:val="24"/>
                <w:szCs w:val="24"/>
              </w:rPr>
            </w:pPr>
            <w:r w:rsidRPr="0030663C">
              <w:rPr>
                <w:rFonts w:ascii="Tahoma" w:hAnsi="Tahoma" w:cs="Tahoma"/>
                <w:sz w:val="24"/>
                <w:szCs w:val="24"/>
              </w:rPr>
              <w:t>In addition to University Requirements:</w:t>
            </w:r>
          </w:p>
          <w:p w:rsidR="00BF2120" w:rsidRPr="0030663C" w:rsidRDefault="00BF2120" w:rsidP="00BF2120">
            <w:pPr>
              <w:rPr>
                <w:rFonts w:ascii="Tahoma" w:hAnsi="Tahoma" w:cs="Tahoma"/>
                <w:sz w:val="24"/>
                <w:szCs w:val="24"/>
              </w:rPr>
            </w:pP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Complete individual plan requirements.</w:t>
            </w:r>
          </w:p>
          <w:p w:rsidR="00BF2120" w:rsidRPr="0030663C" w:rsidRDefault="00BF2120" w:rsidP="00BF2120">
            <w:pPr>
              <w:rPr>
                <w:rFonts w:ascii="Tahoma" w:hAnsi="Tahoma" w:cs="Tahoma"/>
                <w:sz w:val="24"/>
                <w:szCs w:val="24"/>
              </w:rPr>
            </w:pPr>
          </w:p>
          <w:p w:rsidR="00BF2120" w:rsidRDefault="00BF2120" w:rsidP="00BF2120">
            <w:pPr>
              <w:rPr>
                <w:rFonts w:ascii="Tahoma" w:hAnsi="Tahoma" w:cs="Tahoma"/>
                <w:sz w:val="24"/>
                <w:szCs w:val="24"/>
              </w:rPr>
            </w:pPr>
            <w:r w:rsidRPr="0030663C">
              <w:rPr>
                <w:rFonts w:ascii="Tahoma" w:hAnsi="Tahoma" w:cs="Tahoma"/>
                <w:sz w:val="24"/>
                <w:szCs w:val="24"/>
              </w:rPr>
              <w:t>Please note that you may be able to use some courses to meet more than one requirement. Contact your advisor for details.</w:t>
            </w:r>
          </w:p>
          <w:p w:rsidR="00BF2120" w:rsidRDefault="00BF2120" w:rsidP="00BF2120">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2340"/>
            </w:tblGrid>
            <w:tr w:rsidR="00BF2120" w:rsidRPr="0030663C" w:rsidTr="002F6D2F">
              <w:trPr>
                <w:tblHeader/>
                <w:tblCellSpacing w:w="15" w:type="dxa"/>
              </w:trPr>
              <w:tc>
                <w:tcPr>
                  <w:tcW w:w="2380" w:type="dxa"/>
                  <w:vAlign w:val="center"/>
                  <w:hideMark/>
                </w:tcPr>
                <w:p w:rsidR="00BF2120" w:rsidRPr="0030663C" w:rsidRDefault="00BF2120" w:rsidP="002F6D2F">
                  <w:pPr>
                    <w:rPr>
                      <w:rFonts w:ascii="Tahoma" w:hAnsi="Tahoma" w:cs="Tahoma"/>
                      <w:sz w:val="16"/>
                      <w:szCs w:val="16"/>
                    </w:rPr>
                  </w:pPr>
                  <w:r w:rsidRPr="0030663C">
                    <w:rPr>
                      <w:rFonts w:ascii="Tahoma" w:hAnsi="Tahoma" w:cs="Tahoma"/>
                      <w:sz w:val="16"/>
                      <w:szCs w:val="16"/>
                    </w:rPr>
                    <w:t>Minimum Units for Completion</w:t>
                  </w:r>
                </w:p>
              </w:tc>
              <w:tc>
                <w:tcPr>
                  <w:tcW w:w="2295" w:type="dxa"/>
                  <w:vAlign w:val="center"/>
                  <w:hideMark/>
                </w:tcPr>
                <w:p w:rsidR="00BF2120" w:rsidRPr="0030663C" w:rsidRDefault="00BF2120" w:rsidP="002F6D2F">
                  <w:pPr>
                    <w:rPr>
                      <w:rFonts w:ascii="Tahoma" w:hAnsi="Tahoma" w:cs="Tahoma"/>
                      <w:sz w:val="16"/>
                      <w:szCs w:val="16"/>
                    </w:rPr>
                  </w:pPr>
                  <w:r w:rsidRPr="0030663C">
                    <w:rPr>
                      <w:rFonts w:ascii="Tahoma" w:hAnsi="Tahoma" w:cs="Tahoma"/>
                      <w:sz w:val="16"/>
                      <w:szCs w:val="16"/>
                    </w:rPr>
                    <w:t>21</w:t>
                  </w:r>
                </w:p>
              </w:tc>
            </w:tr>
            <w:tr w:rsidR="00BF2120" w:rsidRPr="0030663C" w:rsidTr="002F6D2F">
              <w:trPr>
                <w:tblCellSpacing w:w="15" w:type="dxa"/>
              </w:trPr>
              <w:tc>
                <w:tcPr>
                  <w:tcW w:w="2380" w:type="dxa"/>
                  <w:vAlign w:val="center"/>
                  <w:hideMark/>
                </w:tcPr>
                <w:p w:rsidR="00BF2120" w:rsidRPr="0030663C" w:rsidRDefault="00BF2120" w:rsidP="002F6D2F">
                  <w:pPr>
                    <w:rPr>
                      <w:rFonts w:ascii="Tahoma" w:hAnsi="Tahoma" w:cs="Tahoma"/>
                      <w:sz w:val="16"/>
                      <w:szCs w:val="16"/>
                    </w:rPr>
                  </w:pPr>
                  <w:r w:rsidRPr="0030663C">
                    <w:rPr>
                      <w:rFonts w:ascii="Tahoma" w:hAnsi="Tahoma" w:cs="Tahoma"/>
                      <w:sz w:val="16"/>
                      <w:szCs w:val="16"/>
                    </w:rPr>
                    <w:t>Fieldwork Experience/Internship</w:t>
                  </w:r>
                </w:p>
              </w:tc>
              <w:tc>
                <w:tcPr>
                  <w:tcW w:w="2295" w:type="dxa"/>
                  <w:vAlign w:val="center"/>
                  <w:hideMark/>
                </w:tcPr>
                <w:p w:rsidR="00BF2120" w:rsidRPr="0030663C" w:rsidRDefault="00BF2120" w:rsidP="002F6D2F">
                  <w:pPr>
                    <w:rPr>
                      <w:rFonts w:ascii="Tahoma" w:hAnsi="Tahoma" w:cs="Tahoma"/>
                      <w:sz w:val="16"/>
                      <w:szCs w:val="16"/>
                    </w:rPr>
                  </w:pPr>
                  <w:r w:rsidRPr="0030663C">
                    <w:rPr>
                      <w:rFonts w:ascii="Tahoma" w:hAnsi="Tahoma" w:cs="Tahoma"/>
                      <w:sz w:val="16"/>
                      <w:szCs w:val="16"/>
                    </w:rPr>
                    <w:t>Optional</w:t>
                  </w:r>
                </w:p>
              </w:tc>
            </w:tr>
          </w:tbl>
          <w:p w:rsidR="00BF2120" w:rsidRDefault="00BF2120" w:rsidP="00BF2120">
            <w:pPr>
              <w:rPr>
                <w:rFonts w:ascii="Tahoma" w:hAnsi="Tahoma" w:cs="Tahoma"/>
                <w:sz w:val="24"/>
                <w:szCs w:val="24"/>
              </w:rPr>
            </w:pPr>
          </w:p>
          <w:p w:rsidR="00BF2120" w:rsidRPr="0030663C" w:rsidRDefault="00BF2120" w:rsidP="00BF2120">
            <w:pPr>
              <w:rPr>
                <w:rFonts w:ascii="Tahoma" w:hAnsi="Tahoma" w:cs="Tahoma"/>
                <w:i/>
                <w:sz w:val="24"/>
                <w:szCs w:val="24"/>
              </w:rPr>
            </w:pPr>
            <w:r w:rsidRPr="0030663C">
              <w:rPr>
                <w:rFonts w:ascii="Tahoma" w:hAnsi="Tahoma" w:cs="Tahoma"/>
                <w:i/>
                <w:sz w:val="24"/>
                <w:szCs w:val="24"/>
              </w:rPr>
              <w:t>Minor Requirements</w:t>
            </w:r>
          </w:p>
          <w:p w:rsidR="00BF2120" w:rsidRPr="0030663C" w:rsidRDefault="00BF2120" w:rsidP="00BF2120">
            <w:pPr>
              <w:rPr>
                <w:rFonts w:ascii="Tahoma" w:hAnsi="Tahoma" w:cs="Tahoma"/>
                <w:sz w:val="24"/>
                <w:szCs w:val="24"/>
              </w:rPr>
            </w:pPr>
            <w:r w:rsidRPr="0030663C">
              <w:rPr>
                <w:rFonts w:ascii="Tahoma" w:hAnsi="Tahoma" w:cs="Tahoma"/>
                <w:sz w:val="24"/>
                <w:szCs w:val="24"/>
              </w:rPr>
              <w:t>Take the following 21 units:</w:t>
            </w:r>
          </w:p>
          <w:p w:rsidR="00BF2120"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CINE 101 (3 units)</w:t>
            </w:r>
          </w:p>
          <w:p w:rsidR="00BF2120" w:rsidRPr="0030663C" w:rsidRDefault="00BF2120" w:rsidP="00BF2120">
            <w:pPr>
              <w:rPr>
                <w:rFonts w:ascii="Tahoma" w:hAnsi="Tahoma" w:cs="Tahoma"/>
                <w:sz w:val="24"/>
                <w:szCs w:val="24"/>
              </w:rPr>
            </w:pPr>
            <w:r w:rsidRPr="0030663C">
              <w:rPr>
                <w:rFonts w:ascii="Tahoma" w:hAnsi="Tahoma" w:cs="Tahoma"/>
                <w:sz w:val="24"/>
                <w:szCs w:val="24"/>
              </w:rPr>
              <w:t>Select from the following courses (18 units):</w:t>
            </w: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CCJ 215, CCJ 314</w:t>
            </w: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CCS 250*</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CINE 100, CINE 408, CINE 497</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EMF 122, EMF 321, EMF 322, EMF 330W, EMF 382, EMF 482*</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ENG 266, ENG 366, ENG 467C</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ES 200, ES 391*, ES 392*</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FS 121*</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HON 340*, HON 391</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HUM 232, HUM 267, HUM 268, HUM 344, HUM 370, HUM 380, HUM 382*, HUM 383*, HUM 394</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LAN 350</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PHI 325*</w:t>
            </w: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REL 265</w:t>
            </w: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SPA 354</w:t>
            </w:r>
          </w:p>
          <w:p w:rsidR="00BF2120" w:rsidRPr="0030663C" w:rsidRDefault="00BF2120" w:rsidP="00BF2120">
            <w:pPr>
              <w:rPr>
                <w:rFonts w:ascii="Tahoma" w:hAnsi="Tahoma" w:cs="Tahoma"/>
                <w:sz w:val="24"/>
                <w:szCs w:val="24"/>
              </w:rPr>
            </w:pPr>
            <w:r w:rsidRPr="0030663C">
              <w:rPr>
                <w:rFonts w:ascii="Tahoma" w:hAnsi="Tahoma" w:cs="Tahoma"/>
                <w:sz w:val="24"/>
                <w:szCs w:val="24"/>
              </w:rPr>
              <w:t>*Denotes topics courses; only the topics related to Cinema Studies are approved for the minor. Please consult with your advisor.</w:t>
            </w:r>
          </w:p>
          <w:p w:rsidR="00BF2120" w:rsidRPr="0030663C" w:rsidRDefault="00BF2120" w:rsidP="00BF2120">
            <w:pPr>
              <w:rPr>
                <w:rFonts w:ascii="Tahoma" w:hAnsi="Tahoma" w:cs="Tahoma"/>
                <w:sz w:val="24"/>
                <w:szCs w:val="24"/>
              </w:rPr>
            </w:pPr>
          </w:p>
          <w:p w:rsidR="00BF2120" w:rsidRPr="0030663C" w:rsidRDefault="00BF2120" w:rsidP="00BF2120">
            <w:pPr>
              <w:rPr>
                <w:rFonts w:ascii="Tahoma" w:hAnsi="Tahoma" w:cs="Tahoma"/>
                <w:sz w:val="24"/>
                <w:szCs w:val="24"/>
              </w:rPr>
            </w:pPr>
            <w:r w:rsidRPr="0030663C">
              <w:rPr>
                <w:rFonts w:ascii="Tahoma" w:hAnsi="Tahoma" w:cs="Tahoma"/>
                <w:sz w:val="24"/>
                <w:szCs w:val="24"/>
              </w:rPr>
              <w:t>At least 6 units must be upper-division.</w:t>
            </w:r>
          </w:p>
          <w:p w:rsidR="00BF2120" w:rsidRPr="0030663C" w:rsidRDefault="00BF2120" w:rsidP="00BF2120">
            <w:pPr>
              <w:rPr>
                <w:rFonts w:ascii="Tahoma" w:hAnsi="Tahoma" w:cs="Tahoma"/>
                <w:sz w:val="24"/>
                <w:szCs w:val="24"/>
              </w:rPr>
            </w:pPr>
          </w:p>
          <w:p w:rsidR="00511D6E" w:rsidRPr="00344D10" w:rsidRDefault="00BF2120" w:rsidP="00BF2120">
            <w:pPr>
              <w:rPr>
                <w:rFonts w:ascii="Tahoma" w:hAnsi="Tahoma" w:cs="Tahoma"/>
                <w:b/>
                <w:i/>
                <w:color w:val="365F91" w:themeColor="accent1" w:themeShade="BF"/>
                <w:sz w:val="24"/>
                <w:szCs w:val="24"/>
              </w:rPr>
            </w:pPr>
            <w:r w:rsidRPr="0030663C">
              <w:rPr>
                <w:rFonts w:ascii="Tahoma" w:hAnsi="Tahoma" w:cs="Tahoma"/>
                <w:sz w:val="24"/>
                <w:szCs w:val="24"/>
              </w:rPr>
              <w:t xml:space="preserve">Be aware that some courses may have prerequisites that you must also take. For prerequisite information click on the course or </w:t>
            </w:r>
            <w:r w:rsidRPr="0030663C">
              <w:rPr>
                <w:rFonts w:ascii="Tahoma" w:hAnsi="Tahoma" w:cs="Tahoma"/>
                <w:sz w:val="24"/>
                <w:szCs w:val="24"/>
              </w:rPr>
              <w:lastRenderedPageBreak/>
              <w:t>see your advisor.</w:t>
            </w:r>
          </w:p>
        </w:tc>
        <w:tc>
          <w:tcPr>
            <w:tcW w:w="5454"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BF2120" w:rsidRDefault="00BF2120" w:rsidP="00BF2120">
            <w:pPr>
              <w:pStyle w:val="Heading4"/>
              <w:spacing w:before="0"/>
              <w:outlineLvl w:val="3"/>
              <w:rPr>
                <w:rFonts w:ascii="Tahoma" w:hAnsi="Tahoma" w:cs="Tahoma"/>
                <w:sz w:val="24"/>
                <w:szCs w:val="24"/>
              </w:rPr>
            </w:pPr>
          </w:p>
          <w:p w:rsidR="00BF2120" w:rsidRDefault="00BF2120" w:rsidP="00BF2120">
            <w:pPr>
              <w:pStyle w:val="Heading4"/>
              <w:spacing w:before="0"/>
              <w:outlineLvl w:val="3"/>
              <w:rPr>
                <w:rFonts w:ascii="Tahoma" w:hAnsi="Tahoma" w:cs="Tahoma"/>
                <w:sz w:val="24"/>
                <w:szCs w:val="24"/>
              </w:rPr>
            </w:pPr>
            <w:r>
              <w:rPr>
                <w:rFonts w:ascii="Tahoma" w:hAnsi="Tahoma" w:cs="Tahoma"/>
                <w:sz w:val="24"/>
                <w:szCs w:val="24"/>
              </w:rPr>
              <w:t xml:space="preserve">Cinema Studies Minor </w:t>
            </w:r>
          </w:p>
          <w:p w:rsidR="00BF2120" w:rsidRDefault="00BF2120" w:rsidP="00BF2120"/>
          <w:p w:rsidR="00BF2120" w:rsidRPr="0030663C" w:rsidRDefault="00BF2120" w:rsidP="00BF2120">
            <w:pPr>
              <w:rPr>
                <w:rFonts w:ascii="Tahoma" w:hAnsi="Tahoma" w:cs="Tahoma"/>
                <w:sz w:val="24"/>
                <w:szCs w:val="24"/>
              </w:rPr>
            </w:pPr>
            <w:r w:rsidRPr="0030663C">
              <w:rPr>
                <w:rFonts w:ascii="Tahoma" w:hAnsi="Tahoma" w:cs="Tahoma"/>
                <w:sz w:val="24"/>
                <w:szCs w:val="24"/>
              </w:rPr>
              <w:t>In addition to University Requirements:</w:t>
            </w:r>
          </w:p>
          <w:p w:rsidR="00BF2120" w:rsidRPr="0030663C" w:rsidRDefault="00BF2120" w:rsidP="00BF2120">
            <w:pPr>
              <w:rPr>
                <w:rFonts w:ascii="Tahoma" w:hAnsi="Tahoma" w:cs="Tahoma"/>
                <w:sz w:val="24"/>
                <w:szCs w:val="24"/>
              </w:rPr>
            </w:pP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Complete individual plan requirements.</w:t>
            </w:r>
          </w:p>
          <w:p w:rsidR="00BF2120" w:rsidRPr="0030663C" w:rsidRDefault="00BF2120" w:rsidP="00BF2120">
            <w:pPr>
              <w:rPr>
                <w:rFonts w:ascii="Tahoma" w:hAnsi="Tahoma" w:cs="Tahoma"/>
                <w:sz w:val="24"/>
                <w:szCs w:val="24"/>
              </w:rPr>
            </w:pPr>
          </w:p>
          <w:p w:rsidR="00BF2120" w:rsidRDefault="00BF2120" w:rsidP="00BF2120">
            <w:pPr>
              <w:rPr>
                <w:rFonts w:ascii="Tahoma" w:hAnsi="Tahoma" w:cs="Tahoma"/>
                <w:sz w:val="24"/>
                <w:szCs w:val="24"/>
              </w:rPr>
            </w:pPr>
            <w:r w:rsidRPr="0030663C">
              <w:rPr>
                <w:rFonts w:ascii="Tahoma" w:hAnsi="Tahoma" w:cs="Tahoma"/>
                <w:sz w:val="24"/>
                <w:szCs w:val="24"/>
              </w:rPr>
              <w:t>Please note that you may be able to use some courses to meet more than one requirement. Contact your advisor for details.</w:t>
            </w:r>
          </w:p>
          <w:p w:rsidR="00BF2120" w:rsidRDefault="00BF2120" w:rsidP="00BF2120">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2340"/>
            </w:tblGrid>
            <w:tr w:rsidR="00BF2120" w:rsidRPr="0030663C" w:rsidTr="002F6D2F">
              <w:trPr>
                <w:tblHeader/>
                <w:tblCellSpacing w:w="15" w:type="dxa"/>
              </w:trPr>
              <w:tc>
                <w:tcPr>
                  <w:tcW w:w="2380" w:type="dxa"/>
                  <w:vAlign w:val="center"/>
                  <w:hideMark/>
                </w:tcPr>
                <w:p w:rsidR="00BF2120" w:rsidRPr="0030663C" w:rsidRDefault="00BF2120" w:rsidP="002F6D2F">
                  <w:pPr>
                    <w:rPr>
                      <w:rFonts w:ascii="Tahoma" w:hAnsi="Tahoma" w:cs="Tahoma"/>
                      <w:sz w:val="16"/>
                      <w:szCs w:val="16"/>
                    </w:rPr>
                  </w:pPr>
                  <w:r w:rsidRPr="0030663C">
                    <w:rPr>
                      <w:rFonts w:ascii="Tahoma" w:hAnsi="Tahoma" w:cs="Tahoma"/>
                      <w:sz w:val="16"/>
                      <w:szCs w:val="16"/>
                    </w:rPr>
                    <w:t>Minimum Units for Completion</w:t>
                  </w:r>
                </w:p>
              </w:tc>
              <w:tc>
                <w:tcPr>
                  <w:tcW w:w="2295" w:type="dxa"/>
                  <w:vAlign w:val="center"/>
                  <w:hideMark/>
                </w:tcPr>
                <w:p w:rsidR="00BF2120" w:rsidRPr="0030663C" w:rsidRDefault="00BF2120" w:rsidP="002F6D2F">
                  <w:pPr>
                    <w:rPr>
                      <w:rFonts w:ascii="Tahoma" w:hAnsi="Tahoma" w:cs="Tahoma"/>
                      <w:sz w:val="16"/>
                      <w:szCs w:val="16"/>
                    </w:rPr>
                  </w:pPr>
                  <w:r w:rsidRPr="0030663C">
                    <w:rPr>
                      <w:rFonts w:ascii="Tahoma" w:hAnsi="Tahoma" w:cs="Tahoma"/>
                      <w:sz w:val="16"/>
                      <w:szCs w:val="16"/>
                    </w:rPr>
                    <w:t>21</w:t>
                  </w:r>
                </w:p>
              </w:tc>
            </w:tr>
            <w:tr w:rsidR="00BF2120" w:rsidRPr="0030663C" w:rsidTr="002F6D2F">
              <w:trPr>
                <w:tblCellSpacing w:w="15" w:type="dxa"/>
              </w:trPr>
              <w:tc>
                <w:tcPr>
                  <w:tcW w:w="2380" w:type="dxa"/>
                  <w:vAlign w:val="center"/>
                  <w:hideMark/>
                </w:tcPr>
                <w:p w:rsidR="00BF2120" w:rsidRPr="0030663C" w:rsidRDefault="00BF2120" w:rsidP="002F6D2F">
                  <w:pPr>
                    <w:rPr>
                      <w:rFonts w:ascii="Tahoma" w:hAnsi="Tahoma" w:cs="Tahoma"/>
                      <w:sz w:val="16"/>
                      <w:szCs w:val="16"/>
                    </w:rPr>
                  </w:pPr>
                  <w:r w:rsidRPr="0030663C">
                    <w:rPr>
                      <w:rFonts w:ascii="Tahoma" w:hAnsi="Tahoma" w:cs="Tahoma"/>
                      <w:sz w:val="16"/>
                      <w:szCs w:val="16"/>
                    </w:rPr>
                    <w:t>Fieldwork Experience/Internship</w:t>
                  </w:r>
                </w:p>
              </w:tc>
              <w:tc>
                <w:tcPr>
                  <w:tcW w:w="2295" w:type="dxa"/>
                  <w:vAlign w:val="center"/>
                  <w:hideMark/>
                </w:tcPr>
                <w:p w:rsidR="00BF2120" w:rsidRPr="0030663C" w:rsidRDefault="00BF2120" w:rsidP="002F6D2F">
                  <w:pPr>
                    <w:rPr>
                      <w:rFonts w:ascii="Tahoma" w:hAnsi="Tahoma" w:cs="Tahoma"/>
                      <w:sz w:val="16"/>
                      <w:szCs w:val="16"/>
                    </w:rPr>
                  </w:pPr>
                  <w:r w:rsidRPr="0030663C">
                    <w:rPr>
                      <w:rFonts w:ascii="Tahoma" w:hAnsi="Tahoma" w:cs="Tahoma"/>
                      <w:sz w:val="16"/>
                      <w:szCs w:val="16"/>
                    </w:rPr>
                    <w:t>Optional</w:t>
                  </w:r>
                </w:p>
              </w:tc>
            </w:tr>
          </w:tbl>
          <w:p w:rsidR="00BF2120" w:rsidRDefault="00BF2120" w:rsidP="00BF2120">
            <w:pPr>
              <w:rPr>
                <w:rFonts w:ascii="Tahoma" w:hAnsi="Tahoma" w:cs="Tahoma"/>
                <w:sz w:val="24"/>
                <w:szCs w:val="24"/>
              </w:rPr>
            </w:pPr>
          </w:p>
          <w:p w:rsidR="00BF2120" w:rsidRPr="0030663C" w:rsidRDefault="00BF2120" w:rsidP="00BF2120">
            <w:pPr>
              <w:rPr>
                <w:rFonts w:ascii="Tahoma" w:hAnsi="Tahoma" w:cs="Tahoma"/>
                <w:i/>
                <w:sz w:val="24"/>
                <w:szCs w:val="24"/>
              </w:rPr>
            </w:pPr>
            <w:r w:rsidRPr="0030663C">
              <w:rPr>
                <w:rFonts w:ascii="Tahoma" w:hAnsi="Tahoma" w:cs="Tahoma"/>
                <w:i/>
                <w:sz w:val="24"/>
                <w:szCs w:val="24"/>
              </w:rPr>
              <w:t>Minor Requirements</w:t>
            </w:r>
          </w:p>
          <w:p w:rsidR="00BF2120" w:rsidRPr="0030663C" w:rsidRDefault="00BF2120" w:rsidP="00BF2120">
            <w:pPr>
              <w:rPr>
                <w:rFonts w:ascii="Tahoma" w:hAnsi="Tahoma" w:cs="Tahoma"/>
                <w:sz w:val="24"/>
                <w:szCs w:val="24"/>
              </w:rPr>
            </w:pPr>
            <w:r w:rsidRPr="0030663C">
              <w:rPr>
                <w:rFonts w:ascii="Tahoma" w:hAnsi="Tahoma" w:cs="Tahoma"/>
                <w:sz w:val="24"/>
                <w:szCs w:val="24"/>
              </w:rPr>
              <w:t>Take the following 21 units:</w:t>
            </w:r>
          </w:p>
          <w:p w:rsidR="00BF2120"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CINE 101 (3 units)</w:t>
            </w:r>
          </w:p>
          <w:p w:rsidR="00BF2120" w:rsidRPr="0030663C" w:rsidRDefault="00BF2120" w:rsidP="00BF2120">
            <w:pPr>
              <w:rPr>
                <w:rFonts w:ascii="Tahoma" w:hAnsi="Tahoma" w:cs="Tahoma"/>
                <w:sz w:val="24"/>
                <w:szCs w:val="24"/>
              </w:rPr>
            </w:pPr>
            <w:r w:rsidRPr="0030663C">
              <w:rPr>
                <w:rFonts w:ascii="Tahoma" w:hAnsi="Tahoma" w:cs="Tahoma"/>
                <w:sz w:val="24"/>
                <w:szCs w:val="24"/>
              </w:rPr>
              <w:t>Select from the following courses (18 units):</w:t>
            </w: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CCJ 215, CCJ 314</w:t>
            </w: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CCS 250*</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 xml:space="preserve">CINE 100, </w:t>
            </w:r>
            <w:r w:rsidR="002F2AF3" w:rsidRPr="002F2AF3">
              <w:rPr>
                <w:rFonts w:ascii="Tahoma" w:hAnsi="Tahoma" w:cs="Tahoma"/>
                <w:b/>
                <w:sz w:val="24"/>
                <w:szCs w:val="24"/>
              </w:rPr>
              <w:t>CINE 232, CINE, 267, CINE 268, CINE 380, CINE 383*,</w:t>
            </w:r>
            <w:r w:rsidR="002F2AF3">
              <w:rPr>
                <w:rFonts w:ascii="Tahoma" w:hAnsi="Tahoma" w:cs="Tahoma"/>
                <w:sz w:val="24"/>
                <w:szCs w:val="24"/>
              </w:rPr>
              <w:t xml:space="preserve"> </w:t>
            </w:r>
            <w:r w:rsidRPr="00BF2120">
              <w:rPr>
                <w:rFonts w:ascii="Tahoma" w:hAnsi="Tahoma" w:cs="Tahoma"/>
                <w:sz w:val="24"/>
                <w:szCs w:val="24"/>
              </w:rPr>
              <w:t>CINE 408, CINE 497</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EMF 122, EMF 321, EMF 322, EMF 330W, EMF 382, EMF 482*</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ENG 266, ENG 366, ENG 467C</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ES 200, ES 391*, ES 392*</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FS 121*</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HON 340*, HON 391</w:t>
            </w:r>
          </w:p>
          <w:p w:rsidR="00BF2120" w:rsidRPr="00BF2120" w:rsidRDefault="00BF2120" w:rsidP="00BF2120">
            <w:pPr>
              <w:pStyle w:val="ListParagraph"/>
              <w:numPr>
                <w:ilvl w:val="0"/>
                <w:numId w:val="26"/>
              </w:numPr>
              <w:rPr>
                <w:rFonts w:ascii="Tahoma" w:hAnsi="Tahoma" w:cs="Tahoma"/>
                <w:sz w:val="24"/>
                <w:szCs w:val="24"/>
              </w:rPr>
            </w:pPr>
            <w:r w:rsidRPr="002F2AF3">
              <w:rPr>
                <w:rFonts w:ascii="Tahoma" w:hAnsi="Tahoma" w:cs="Tahoma"/>
                <w:b/>
                <w:strike/>
                <w:color w:val="FF0000"/>
                <w:sz w:val="24"/>
                <w:szCs w:val="24"/>
              </w:rPr>
              <w:t>HUM 232, HUM 267, HUM 268,</w:t>
            </w:r>
            <w:r w:rsidRPr="00BF2120">
              <w:rPr>
                <w:rFonts w:ascii="Tahoma" w:hAnsi="Tahoma" w:cs="Tahoma"/>
                <w:sz w:val="24"/>
                <w:szCs w:val="24"/>
              </w:rPr>
              <w:t xml:space="preserve"> HUM 344, HUM 370, </w:t>
            </w:r>
            <w:r w:rsidRPr="002F2AF3">
              <w:rPr>
                <w:rFonts w:ascii="Tahoma" w:hAnsi="Tahoma" w:cs="Tahoma"/>
                <w:b/>
                <w:strike/>
                <w:color w:val="FF0000"/>
                <w:sz w:val="24"/>
                <w:szCs w:val="24"/>
              </w:rPr>
              <w:t xml:space="preserve">HUM 380, </w:t>
            </w:r>
            <w:r w:rsidRPr="00BF2120">
              <w:rPr>
                <w:rFonts w:ascii="Tahoma" w:hAnsi="Tahoma" w:cs="Tahoma"/>
                <w:sz w:val="24"/>
                <w:szCs w:val="24"/>
              </w:rPr>
              <w:t xml:space="preserve">HUM 382*, </w:t>
            </w:r>
            <w:r w:rsidRPr="002F2AF3">
              <w:rPr>
                <w:rFonts w:ascii="Tahoma" w:hAnsi="Tahoma" w:cs="Tahoma"/>
                <w:b/>
                <w:strike/>
                <w:color w:val="FF0000"/>
                <w:sz w:val="24"/>
                <w:szCs w:val="24"/>
              </w:rPr>
              <w:t xml:space="preserve">HUM 383*, </w:t>
            </w:r>
            <w:r w:rsidRPr="00BF2120">
              <w:rPr>
                <w:rFonts w:ascii="Tahoma" w:hAnsi="Tahoma" w:cs="Tahoma"/>
                <w:sz w:val="24"/>
                <w:szCs w:val="24"/>
              </w:rPr>
              <w:t>HUM 394</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LAN 350</w:t>
            </w:r>
          </w:p>
          <w:p w:rsidR="00BF2120" w:rsidRPr="00BF2120" w:rsidRDefault="00BF2120" w:rsidP="00BF2120">
            <w:pPr>
              <w:pStyle w:val="ListParagraph"/>
              <w:numPr>
                <w:ilvl w:val="0"/>
                <w:numId w:val="26"/>
              </w:numPr>
              <w:rPr>
                <w:rFonts w:ascii="Tahoma" w:hAnsi="Tahoma" w:cs="Tahoma"/>
                <w:sz w:val="24"/>
                <w:szCs w:val="24"/>
              </w:rPr>
            </w:pPr>
            <w:r w:rsidRPr="00BF2120">
              <w:rPr>
                <w:rFonts w:ascii="Tahoma" w:hAnsi="Tahoma" w:cs="Tahoma"/>
                <w:sz w:val="24"/>
                <w:szCs w:val="24"/>
              </w:rPr>
              <w:t>PHI 325*</w:t>
            </w: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REL 265</w:t>
            </w:r>
          </w:p>
          <w:p w:rsidR="00BF2120" w:rsidRPr="0030663C" w:rsidRDefault="00BF2120" w:rsidP="00BF2120">
            <w:pPr>
              <w:pStyle w:val="ListParagraph"/>
              <w:numPr>
                <w:ilvl w:val="0"/>
                <w:numId w:val="26"/>
              </w:numPr>
              <w:rPr>
                <w:rFonts w:ascii="Tahoma" w:hAnsi="Tahoma" w:cs="Tahoma"/>
                <w:sz w:val="24"/>
                <w:szCs w:val="24"/>
              </w:rPr>
            </w:pPr>
            <w:r w:rsidRPr="0030663C">
              <w:rPr>
                <w:rFonts w:ascii="Tahoma" w:hAnsi="Tahoma" w:cs="Tahoma"/>
                <w:sz w:val="24"/>
                <w:szCs w:val="24"/>
              </w:rPr>
              <w:t>SPA 354</w:t>
            </w:r>
          </w:p>
          <w:p w:rsidR="00BF2120" w:rsidRPr="0030663C" w:rsidRDefault="00BF2120" w:rsidP="00BF2120">
            <w:pPr>
              <w:rPr>
                <w:rFonts w:ascii="Tahoma" w:hAnsi="Tahoma" w:cs="Tahoma"/>
                <w:sz w:val="24"/>
                <w:szCs w:val="24"/>
              </w:rPr>
            </w:pPr>
            <w:r w:rsidRPr="0030663C">
              <w:rPr>
                <w:rFonts w:ascii="Tahoma" w:hAnsi="Tahoma" w:cs="Tahoma"/>
                <w:sz w:val="24"/>
                <w:szCs w:val="24"/>
              </w:rPr>
              <w:t>*Denotes topics courses; only the topics related to Cinema Studies are approved for the minor. Please consult with your advisor.</w:t>
            </w:r>
          </w:p>
          <w:p w:rsidR="00BF2120" w:rsidRPr="0030663C" w:rsidRDefault="00BF2120" w:rsidP="00BF2120">
            <w:pPr>
              <w:rPr>
                <w:rFonts w:ascii="Tahoma" w:hAnsi="Tahoma" w:cs="Tahoma"/>
                <w:sz w:val="24"/>
                <w:szCs w:val="24"/>
              </w:rPr>
            </w:pPr>
          </w:p>
          <w:p w:rsidR="00BF2120" w:rsidRPr="0030663C" w:rsidRDefault="00BF2120" w:rsidP="00BF2120">
            <w:pPr>
              <w:rPr>
                <w:rFonts w:ascii="Tahoma" w:hAnsi="Tahoma" w:cs="Tahoma"/>
                <w:sz w:val="24"/>
                <w:szCs w:val="24"/>
              </w:rPr>
            </w:pPr>
            <w:r w:rsidRPr="0030663C">
              <w:rPr>
                <w:rFonts w:ascii="Tahoma" w:hAnsi="Tahoma" w:cs="Tahoma"/>
                <w:sz w:val="24"/>
                <w:szCs w:val="24"/>
              </w:rPr>
              <w:t>At least 6 units must be upper-division.</w:t>
            </w:r>
          </w:p>
          <w:p w:rsidR="00BF2120" w:rsidRPr="0030663C" w:rsidRDefault="00BF2120" w:rsidP="00BF2120">
            <w:pPr>
              <w:rPr>
                <w:rFonts w:ascii="Tahoma" w:hAnsi="Tahoma" w:cs="Tahoma"/>
                <w:sz w:val="24"/>
                <w:szCs w:val="24"/>
              </w:rPr>
            </w:pPr>
          </w:p>
          <w:p w:rsidR="0065207F" w:rsidRPr="0065207F" w:rsidRDefault="00BF2120" w:rsidP="00BF2120">
            <w:pPr>
              <w:rPr>
                <w:sz w:val="24"/>
                <w:szCs w:val="24"/>
              </w:rPr>
            </w:pPr>
            <w:r w:rsidRPr="0030663C">
              <w:rPr>
                <w:rFonts w:ascii="Tahoma" w:hAnsi="Tahoma" w:cs="Tahoma"/>
                <w:sz w:val="24"/>
                <w:szCs w:val="24"/>
              </w:rPr>
              <w:t xml:space="preserve">Be aware that some courses may have </w:t>
            </w:r>
            <w:r w:rsidRPr="0030663C">
              <w:rPr>
                <w:rFonts w:ascii="Tahoma" w:hAnsi="Tahoma" w:cs="Tahoma"/>
                <w:sz w:val="24"/>
                <w:szCs w:val="24"/>
              </w:rPr>
              <w:lastRenderedPageBreak/>
              <w:t>prerequisites that you must also take. For prerequisite information click on the course or 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2F2AF3" w:rsidRPr="005A6F15" w:rsidRDefault="002F2AF3" w:rsidP="002F2AF3">
      <w:pPr>
        <w:pStyle w:val="PlainText"/>
        <w:shd w:val="clear" w:color="auto" w:fill="D9D9D9" w:themeFill="background1" w:themeFillShade="D9"/>
        <w:rPr>
          <w:rFonts w:ascii="Arial" w:hAnsi="Arial" w:cs="Arial"/>
          <w:b/>
          <w:sz w:val="24"/>
          <w:szCs w:val="24"/>
        </w:rPr>
      </w:pPr>
      <w:r w:rsidRPr="005A6F15">
        <w:rPr>
          <w:rFonts w:ascii="Arial" w:hAnsi="Arial" w:cs="Arial"/>
          <w:b/>
          <w:sz w:val="24"/>
          <w:szCs w:val="24"/>
        </w:rPr>
        <w:t>These prefix changes more accurately represent the CINE minor and facilitate student identification of both the courses and the minor program.</w:t>
      </w:r>
    </w:p>
    <w:p w:rsidR="002F2AF3" w:rsidRPr="005A6F15" w:rsidRDefault="002F2AF3" w:rsidP="002F2AF3">
      <w:pPr>
        <w:pStyle w:val="PlainText"/>
        <w:shd w:val="clear" w:color="auto" w:fill="D9D9D9" w:themeFill="background1" w:themeFillShade="D9"/>
        <w:rPr>
          <w:rFonts w:ascii="Arial" w:hAnsi="Arial" w:cs="Arial"/>
          <w:b/>
          <w:sz w:val="24"/>
          <w:szCs w:val="24"/>
        </w:rPr>
      </w:pPr>
    </w:p>
    <w:p w:rsidR="002F2AF3" w:rsidRDefault="002F2AF3" w:rsidP="002F2AF3">
      <w:pPr>
        <w:pStyle w:val="PlainText"/>
        <w:shd w:val="clear" w:color="auto" w:fill="D9D9D9" w:themeFill="background1" w:themeFillShade="D9"/>
        <w:rPr>
          <w:rFonts w:ascii="Arial" w:hAnsi="Arial" w:cs="Arial"/>
          <w:b/>
          <w:sz w:val="24"/>
          <w:szCs w:val="24"/>
        </w:rPr>
      </w:pPr>
      <w:r w:rsidRPr="005A6F15">
        <w:rPr>
          <w:rFonts w:ascii="Arial" w:hAnsi="Arial" w:cs="Arial"/>
          <w:b/>
          <w:sz w:val="24"/>
          <w:szCs w:val="24"/>
        </w:rPr>
        <w:t xml:space="preserve">Since the creation of the large-enrollment CINE 101 </w:t>
      </w:r>
      <w:proofErr w:type="gramStart"/>
      <w:r w:rsidRPr="005A6F15">
        <w:rPr>
          <w:rFonts w:ascii="Arial" w:hAnsi="Arial" w:cs="Arial"/>
          <w:b/>
          <w:sz w:val="24"/>
          <w:szCs w:val="24"/>
        </w:rPr>
        <w:t>Blended</w:t>
      </w:r>
      <w:proofErr w:type="gramEnd"/>
      <w:r w:rsidRPr="005A6F15">
        <w:rPr>
          <w:rFonts w:ascii="Arial" w:hAnsi="Arial" w:cs="Arial"/>
          <w:b/>
          <w:sz w:val="24"/>
          <w:szCs w:val="24"/>
        </w:rPr>
        <w:t xml:space="preserve"> (from the President's Grant initiative in 2012) interest in CINE courses and the CINE minor has expanded. The prefix change from HUM to CINE provides continuity within the CINE minor and clarifies the course content to aid students interested in pursuing the CINE minor and/or taking CINE courses for Liberal Studies and as electives. </w:t>
      </w:r>
      <w:r w:rsidRPr="005A6F15">
        <w:rPr>
          <w:rFonts w:ascii="Arial" w:hAnsi="Arial" w:cs="Arial"/>
          <w:b/>
          <w:color w:val="FF0000"/>
          <w:sz w:val="24"/>
          <w:szCs w:val="24"/>
        </w:rPr>
        <w:t xml:space="preserve"> </w:t>
      </w:r>
      <w:r w:rsidRPr="005A6F15">
        <w:rPr>
          <w:rFonts w:ascii="Arial" w:hAnsi="Arial" w:cs="Arial"/>
          <w:b/>
          <w:sz w:val="24"/>
          <w:szCs w:val="24"/>
        </w:rPr>
        <w:t xml:space="preserve"> </w:t>
      </w:r>
    </w:p>
    <w:p w:rsidR="002F2AF3" w:rsidRPr="005A6F15" w:rsidRDefault="002F2AF3" w:rsidP="002F2AF3">
      <w:pPr>
        <w:pStyle w:val="PlainText"/>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477CB4"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477CB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477CB4"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477CB4" w:rsidRPr="002B1A53">
        <w:rPr>
          <w:rFonts w:ascii="Arial" w:hAnsi="Arial" w:cs="Arial"/>
          <w:sz w:val="24"/>
          <w:szCs w:val="24"/>
        </w:rPr>
        <w:fldChar w:fldCharType="begin">
          <w:ffData>
            <w:name w:val="Check5"/>
            <w:enabled/>
            <w:calcOnExit w:val="0"/>
            <w:checkBox>
              <w:sizeAuto/>
              <w:default w:val="0"/>
            </w:checkBox>
          </w:ffData>
        </w:fldChar>
      </w:r>
      <w:r w:rsidR="00BF2120" w:rsidRPr="002B1A53">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2B1A53">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477CB4">
        <w:rPr>
          <w:rFonts w:ascii="Arial" w:hAnsi="Arial" w:cs="Arial"/>
          <w:sz w:val="24"/>
          <w:szCs w:val="24"/>
        </w:rPr>
        <w:fldChar w:fldCharType="begin">
          <w:ffData>
            <w:name w:val=""/>
            <w:enabled/>
            <w:calcOnExit w:val="0"/>
            <w:checkBox>
              <w:sizeAuto/>
              <w:default w:val="1"/>
            </w:checkBox>
          </w:ffData>
        </w:fldChar>
      </w:r>
      <w:r w:rsidR="00BF2120">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Pr>
          <w:rFonts w:ascii="Arial" w:hAnsi="Arial" w:cs="Arial"/>
          <w:sz w:val="24"/>
          <w:szCs w:val="24"/>
        </w:rPr>
        <w:fldChar w:fldCharType="end"/>
      </w: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117964" w:rsidRPr="0030663C" w:rsidRDefault="00117964" w:rsidP="000F4823">
      <w:pPr>
        <w:shd w:val="clear" w:color="auto" w:fill="D9D9D9" w:themeFill="background1" w:themeFillShade="D9"/>
        <w:rPr>
          <w:rFonts w:ascii="Arial" w:hAnsi="Arial" w:cs="Arial"/>
          <w:color w:val="FF0000"/>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477CB4">
        <w:rPr>
          <w:rFonts w:ascii="Arial" w:hAnsi="Arial" w:cs="Arial"/>
          <w:sz w:val="24"/>
          <w:szCs w:val="24"/>
        </w:rPr>
        <w:fldChar w:fldCharType="begin">
          <w:ffData>
            <w:name w:val=""/>
            <w:enabled/>
            <w:calcOnExit w:val="0"/>
            <w:checkBox>
              <w:sizeAuto/>
              <w:default w:val="0"/>
            </w:checkBox>
          </w:ffData>
        </w:fldChar>
      </w:r>
      <w:r w:rsidR="00BB6B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Pr>
          <w:rFonts w:ascii="Arial" w:hAnsi="Arial" w:cs="Arial"/>
          <w:sz w:val="24"/>
          <w:szCs w:val="24"/>
        </w:rPr>
        <w:fldChar w:fldCharType="end"/>
      </w:r>
      <w:r w:rsidRPr="002B1A53">
        <w:rPr>
          <w:rFonts w:ascii="Arial" w:hAnsi="Arial" w:cs="Arial"/>
          <w:sz w:val="24"/>
          <w:szCs w:val="24"/>
        </w:rPr>
        <w:t xml:space="preserve">      No </w:t>
      </w:r>
      <w:r w:rsidR="00477CB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477CB4">
        <w:rPr>
          <w:rFonts w:ascii="Arial" w:hAnsi="Arial" w:cs="Arial"/>
          <w:sz w:val="24"/>
          <w:szCs w:val="24"/>
        </w:rPr>
        <w:fldChar w:fldCharType="begin">
          <w:ffData>
            <w:name w:val=""/>
            <w:enabled/>
            <w:calcOnExit w:val="0"/>
            <w:checkBox>
              <w:sizeAuto/>
              <w:default w:val="0"/>
            </w:checkBox>
          </w:ffData>
        </w:fldChar>
      </w:r>
      <w:r w:rsidR="00511D6E">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Pr>
          <w:rFonts w:ascii="Arial" w:hAnsi="Arial" w:cs="Arial"/>
          <w:sz w:val="24"/>
          <w:szCs w:val="24"/>
        </w:rPr>
        <w:fldChar w:fldCharType="end"/>
      </w:r>
      <w:r w:rsidRPr="002B1A53">
        <w:rPr>
          <w:rFonts w:ascii="Arial" w:hAnsi="Arial" w:cs="Arial"/>
          <w:sz w:val="24"/>
          <w:szCs w:val="24"/>
        </w:rPr>
        <w:t xml:space="preserve">      No </w:t>
      </w:r>
      <w:r w:rsidR="00477CB4">
        <w:rPr>
          <w:rFonts w:ascii="Arial" w:hAnsi="Arial" w:cs="Arial"/>
          <w:sz w:val="24"/>
          <w:szCs w:val="24"/>
        </w:rPr>
        <w:fldChar w:fldCharType="begin">
          <w:ffData>
            <w:name w:val=""/>
            <w:enabled/>
            <w:calcOnExit w:val="0"/>
            <w:checkBox>
              <w:sizeAuto/>
              <w:default w:val="1"/>
            </w:checkBox>
          </w:ffData>
        </w:fldChar>
      </w:r>
      <w:r w:rsidR="0030663C">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477CB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2B1A53">
        <w:rPr>
          <w:rFonts w:ascii="Arial" w:hAnsi="Arial" w:cs="Arial"/>
          <w:sz w:val="24"/>
          <w:szCs w:val="24"/>
        </w:rPr>
        <w:fldChar w:fldCharType="end"/>
      </w:r>
      <w:r w:rsidRPr="002B1A53">
        <w:rPr>
          <w:rFonts w:ascii="Arial" w:hAnsi="Arial" w:cs="Arial"/>
          <w:sz w:val="24"/>
          <w:szCs w:val="24"/>
        </w:rPr>
        <w:t xml:space="preserve">      No </w:t>
      </w:r>
      <w:r w:rsidR="00477CB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477CB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2B1A53">
        <w:rPr>
          <w:rFonts w:ascii="Arial" w:hAnsi="Arial" w:cs="Arial"/>
          <w:sz w:val="24"/>
          <w:szCs w:val="24"/>
        </w:rPr>
        <w:fldChar w:fldCharType="end"/>
      </w:r>
      <w:r w:rsidRPr="002B1A53">
        <w:rPr>
          <w:rFonts w:ascii="Arial" w:hAnsi="Arial" w:cs="Arial"/>
          <w:sz w:val="24"/>
          <w:szCs w:val="24"/>
        </w:rPr>
        <w:t xml:space="preserve">      No </w:t>
      </w:r>
      <w:r w:rsidR="00477CB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lastRenderedPageBreak/>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BF2120">
            <w:pPr>
              <w:rPr>
                <w:rFonts w:ascii="Arial" w:hAnsi="Arial" w:cs="Arial"/>
                <w:b/>
                <w:sz w:val="24"/>
                <w:szCs w:val="24"/>
              </w:rPr>
            </w:pPr>
            <w:r>
              <w:rPr>
                <w:rFonts w:ascii="Arial" w:hAnsi="Arial" w:cs="Arial"/>
                <w:b/>
                <w:sz w:val="24"/>
                <w:szCs w:val="24"/>
              </w:rPr>
              <w:t>1</w:t>
            </w:r>
            <w:r w:rsidR="00BF2120">
              <w:rPr>
                <w:rFonts w:ascii="Arial" w:hAnsi="Arial" w:cs="Arial"/>
                <w:b/>
                <w:sz w:val="24"/>
                <w:szCs w:val="24"/>
              </w:rPr>
              <w:t>/21/2014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5D1740" w:rsidTr="00344D10">
        <w:tc>
          <w:tcPr>
            <w:tcW w:w="9018" w:type="dxa"/>
            <w:tcBorders>
              <w:bottom w:val="single" w:sz="4" w:space="0" w:color="auto"/>
            </w:tcBorders>
            <w:shd w:val="clear" w:color="auto" w:fill="DDD9C3" w:themeFill="background2" w:themeFillShade="E6"/>
          </w:tcPr>
          <w:p w:rsidR="005D1740" w:rsidRPr="00963B29" w:rsidRDefault="005D1740" w:rsidP="00B0619D">
            <w:pPr>
              <w:rPr>
                <w:b/>
                <w:sz w:val="28"/>
                <w:szCs w:val="28"/>
              </w:rPr>
            </w:pPr>
            <w:r w:rsidRPr="00963B29">
              <w:rPr>
                <w:b/>
                <w:sz w:val="28"/>
                <w:szCs w:val="28"/>
              </w:rPr>
              <w:t>Alexandra Carpino</w:t>
            </w:r>
          </w:p>
        </w:tc>
        <w:tc>
          <w:tcPr>
            <w:tcW w:w="1980" w:type="dxa"/>
            <w:tcBorders>
              <w:bottom w:val="single" w:sz="4" w:space="0" w:color="auto"/>
            </w:tcBorders>
            <w:shd w:val="clear" w:color="auto" w:fill="DDD9C3" w:themeFill="background2" w:themeFillShade="E6"/>
          </w:tcPr>
          <w:p w:rsidR="005D1740" w:rsidRPr="00963B29" w:rsidRDefault="005D1740" w:rsidP="00B0619D">
            <w:pPr>
              <w:rPr>
                <w:b/>
                <w:sz w:val="28"/>
                <w:szCs w:val="28"/>
              </w:rPr>
            </w:pPr>
            <w:r w:rsidRPr="00963B29">
              <w:rPr>
                <w:b/>
                <w:sz w:val="28"/>
                <w:szCs w:val="28"/>
              </w:rPr>
              <w:t>1/22/2014</w:t>
            </w:r>
          </w:p>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Date</w:t>
            </w:r>
          </w:p>
        </w:tc>
      </w:tr>
      <w:tr w:rsidR="005D1740" w:rsidTr="00344D10">
        <w:tc>
          <w:tcPr>
            <w:tcW w:w="9018" w:type="dxa"/>
            <w:shd w:val="clear" w:color="auto" w:fill="DDD9C3" w:themeFill="background2" w:themeFillShade="E6"/>
          </w:tcPr>
          <w:p w:rsidR="005D1740" w:rsidRDefault="005D1740" w:rsidP="00344D10"/>
          <w:p w:rsidR="005D1740" w:rsidRDefault="005D1740" w:rsidP="00344D10"/>
        </w:tc>
        <w:tc>
          <w:tcPr>
            <w:tcW w:w="1980" w:type="dxa"/>
            <w:shd w:val="clear" w:color="auto" w:fill="DDD9C3" w:themeFill="background2" w:themeFillShade="E6"/>
          </w:tcPr>
          <w:p w:rsidR="005D1740" w:rsidRDefault="005D1740" w:rsidP="00344D10"/>
        </w:tc>
      </w:tr>
      <w:tr w:rsidR="005D1740" w:rsidTr="00344D10">
        <w:tc>
          <w:tcPr>
            <w:tcW w:w="9018" w:type="dxa"/>
            <w:shd w:val="clear" w:color="auto" w:fill="DDD9C3" w:themeFill="background2" w:themeFillShade="E6"/>
          </w:tcPr>
          <w:p w:rsidR="005D1740" w:rsidRDefault="005D1740"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D1740" w:rsidRDefault="005D1740" w:rsidP="00344D10"/>
        </w:tc>
        <w:tc>
          <w:tcPr>
            <w:tcW w:w="1980" w:type="dxa"/>
            <w:shd w:val="clear" w:color="auto" w:fill="DDD9C3" w:themeFill="background2" w:themeFillShade="E6"/>
          </w:tcPr>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77CB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313AE8">
        <w:rPr>
          <w:rFonts w:ascii="Arial" w:hAnsi="Arial" w:cs="Arial"/>
          <w:sz w:val="24"/>
          <w:szCs w:val="24"/>
        </w:rPr>
        <w:fldChar w:fldCharType="end"/>
      </w:r>
      <w:r w:rsidRPr="00313AE8">
        <w:rPr>
          <w:rFonts w:ascii="Arial" w:hAnsi="Arial" w:cs="Arial"/>
          <w:sz w:val="24"/>
          <w:szCs w:val="24"/>
        </w:rPr>
        <w:t xml:space="preserve">     No  </w:t>
      </w:r>
      <w:r w:rsidR="00477CB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77CB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77CB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lastRenderedPageBreak/>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77CB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313AE8">
        <w:rPr>
          <w:rFonts w:ascii="Arial" w:hAnsi="Arial" w:cs="Arial"/>
          <w:sz w:val="24"/>
          <w:szCs w:val="24"/>
        </w:rPr>
        <w:fldChar w:fldCharType="end"/>
      </w:r>
      <w:r w:rsidRPr="00313AE8">
        <w:rPr>
          <w:rFonts w:ascii="Arial" w:hAnsi="Arial" w:cs="Arial"/>
          <w:sz w:val="24"/>
          <w:szCs w:val="24"/>
        </w:rPr>
        <w:t xml:space="preserve">     No  </w:t>
      </w:r>
      <w:r w:rsidR="00477CB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77CB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77CB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77CB4">
        <w:rPr>
          <w:rFonts w:ascii="Arial" w:hAnsi="Arial" w:cs="Arial"/>
          <w:sz w:val="24"/>
          <w:szCs w:val="24"/>
        </w:rPr>
      </w:r>
      <w:r w:rsidR="00477CB4">
        <w:rPr>
          <w:rFonts w:ascii="Arial" w:hAnsi="Arial" w:cs="Arial"/>
          <w:sz w:val="24"/>
          <w:szCs w:val="24"/>
        </w:rPr>
        <w:fldChar w:fldCharType="separate"/>
      </w:r>
      <w:r w:rsidR="00477CB4" w:rsidRPr="00313AE8">
        <w:rPr>
          <w:rFonts w:ascii="Arial" w:hAnsi="Arial" w:cs="Arial"/>
          <w:sz w:val="24"/>
          <w:szCs w:val="24"/>
        </w:rPr>
        <w:fldChar w:fldCharType="end"/>
      </w:r>
    </w:p>
    <w:p w:rsidR="00D21457" w:rsidRDefault="00D21457">
      <w:pPr>
        <w:rPr>
          <w:rFonts w:ascii="Arial" w:hAnsi="Arial" w:cs="Arial"/>
          <w:sz w:val="24"/>
          <w:szCs w:val="24"/>
        </w:rPr>
      </w:pPr>
    </w:p>
    <w:p w:rsidR="00D21457" w:rsidRDefault="00D21457">
      <w:pPr>
        <w:rPr>
          <w:rFonts w:ascii="Arial" w:hAnsi="Arial" w:cs="Arial"/>
          <w:sz w:val="24"/>
          <w:szCs w:val="24"/>
        </w:rPr>
      </w:pPr>
    </w:p>
    <w:sectPr w:rsidR="00D21457" w:rsidSect="001A02A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94" w:rsidRDefault="00426B94" w:rsidP="00233561">
      <w:r>
        <w:separator/>
      </w:r>
    </w:p>
  </w:endnote>
  <w:endnote w:type="continuationSeparator" w:id="0">
    <w:p w:rsidR="00426B94" w:rsidRDefault="00426B94"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77CB4">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26B94">
      <w:rPr>
        <w:color w:val="4F81BD" w:themeColor="accent1"/>
      </w:rPr>
      <w:t>Effective Fall 2013</w:t>
    </w: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94" w:rsidRDefault="00426B94" w:rsidP="00233561">
      <w:r>
        <w:separator/>
      </w:r>
    </w:p>
  </w:footnote>
  <w:footnote w:type="continuationSeparator" w:id="0">
    <w:p w:rsidR="00426B94" w:rsidRDefault="00426B94"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94" w:rsidRDefault="00426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AB3"/>
    <w:multiLevelType w:val="hybridMultilevel"/>
    <w:tmpl w:val="5D40F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F7B63"/>
    <w:multiLevelType w:val="hybridMultilevel"/>
    <w:tmpl w:val="8E20D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092C"/>
    <w:multiLevelType w:val="hybridMultilevel"/>
    <w:tmpl w:val="2776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12EDE"/>
    <w:multiLevelType w:val="hybridMultilevel"/>
    <w:tmpl w:val="78DC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A0992"/>
    <w:multiLevelType w:val="hybridMultilevel"/>
    <w:tmpl w:val="B3F8B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FC7B28"/>
    <w:multiLevelType w:val="hybridMultilevel"/>
    <w:tmpl w:val="22F8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05362B"/>
    <w:multiLevelType w:val="hybridMultilevel"/>
    <w:tmpl w:val="B1D4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05459A"/>
    <w:multiLevelType w:val="hybridMultilevel"/>
    <w:tmpl w:val="CC6C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F655C6"/>
    <w:multiLevelType w:val="hybridMultilevel"/>
    <w:tmpl w:val="CB143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BD2E0B"/>
    <w:multiLevelType w:val="hybridMultilevel"/>
    <w:tmpl w:val="C15A3B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903C87"/>
    <w:multiLevelType w:val="hybridMultilevel"/>
    <w:tmpl w:val="A59C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4F5BD3"/>
    <w:multiLevelType w:val="hybridMultilevel"/>
    <w:tmpl w:val="C97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9F6ABA"/>
    <w:multiLevelType w:val="hybridMultilevel"/>
    <w:tmpl w:val="3C54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A637E2"/>
    <w:multiLevelType w:val="hybridMultilevel"/>
    <w:tmpl w:val="3904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962DAE"/>
    <w:multiLevelType w:val="hybridMultilevel"/>
    <w:tmpl w:val="587C16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B660DF"/>
    <w:multiLevelType w:val="hybridMultilevel"/>
    <w:tmpl w:val="15AE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B9053D"/>
    <w:multiLevelType w:val="hybridMultilevel"/>
    <w:tmpl w:val="434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4BFE"/>
    <w:multiLevelType w:val="hybridMultilevel"/>
    <w:tmpl w:val="77882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4F6746"/>
    <w:multiLevelType w:val="hybridMultilevel"/>
    <w:tmpl w:val="8572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657B3E"/>
    <w:multiLevelType w:val="hybridMultilevel"/>
    <w:tmpl w:val="B9A4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F87834"/>
    <w:multiLevelType w:val="hybridMultilevel"/>
    <w:tmpl w:val="710A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B46090"/>
    <w:multiLevelType w:val="hybridMultilevel"/>
    <w:tmpl w:val="7A26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AD2C7D"/>
    <w:multiLevelType w:val="hybridMultilevel"/>
    <w:tmpl w:val="F0C4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92A06"/>
    <w:multiLevelType w:val="hybridMultilevel"/>
    <w:tmpl w:val="CA6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B05A43"/>
    <w:multiLevelType w:val="hybridMultilevel"/>
    <w:tmpl w:val="EE5E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6675DB"/>
    <w:multiLevelType w:val="hybridMultilevel"/>
    <w:tmpl w:val="66E4C1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BB04A4"/>
    <w:multiLevelType w:val="hybridMultilevel"/>
    <w:tmpl w:val="870E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6"/>
  </w:num>
  <w:num w:numId="4">
    <w:abstractNumId w:val="24"/>
  </w:num>
  <w:num w:numId="5">
    <w:abstractNumId w:val="15"/>
  </w:num>
  <w:num w:numId="6">
    <w:abstractNumId w:val="17"/>
  </w:num>
  <w:num w:numId="7">
    <w:abstractNumId w:val="1"/>
  </w:num>
  <w:num w:numId="8">
    <w:abstractNumId w:val="21"/>
  </w:num>
  <w:num w:numId="9">
    <w:abstractNumId w:val="5"/>
  </w:num>
  <w:num w:numId="10">
    <w:abstractNumId w:val="18"/>
  </w:num>
  <w:num w:numId="11">
    <w:abstractNumId w:val="22"/>
  </w:num>
  <w:num w:numId="12">
    <w:abstractNumId w:val="11"/>
  </w:num>
  <w:num w:numId="13">
    <w:abstractNumId w:val="13"/>
  </w:num>
  <w:num w:numId="14">
    <w:abstractNumId w:val="2"/>
  </w:num>
  <w:num w:numId="15">
    <w:abstractNumId w:val="8"/>
  </w:num>
  <w:num w:numId="16">
    <w:abstractNumId w:val="0"/>
  </w:num>
  <w:num w:numId="17">
    <w:abstractNumId w:val="23"/>
  </w:num>
  <w:num w:numId="18">
    <w:abstractNumId w:val="9"/>
  </w:num>
  <w:num w:numId="19">
    <w:abstractNumId w:val="14"/>
  </w:num>
  <w:num w:numId="20">
    <w:abstractNumId w:val="25"/>
  </w:num>
  <w:num w:numId="21">
    <w:abstractNumId w:val="10"/>
  </w:num>
  <w:num w:numId="22">
    <w:abstractNumId w:val="4"/>
  </w:num>
  <w:num w:numId="23">
    <w:abstractNumId w:val="19"/>
  </w:num>
  <w:num w:numId="24">
    <w:abstractNumId w:val="20"/>
  </w:num>
  <w:num w:numId="25">
    <w:abstractNumId w:val="7"/>
  </w:num>
  <w:num w:numId="26">
    <w:abstractNumId w:val="6"/>
  </w:num>
  <w:num w:numId="27">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351A2"/>
    <w:rsid w:val="00041842"/>
    <w:rsid w:val="000514D4"/>
    <w:rsid w:val="00051D13"/>
    <w:rsid w:val="00083DF5"/>
    <w:rsid w:val="0009206F"/>
    <w:rsid w:val="000A3ADE"/>
    <w:rsid w:val="000A5C54"/>
    <w:rsid w:val="000B2CE9"/>
    <w:rsid w:val="000D0D4F"/>
    <w:rsid w:val="000F4823"/>
    <w:rsid w:val="00100C2D"/>
    <w:rsid w:val="00103A43"/>
    <w:rsid w:val="00111B8E"/>
    <w:rsid w:val="001175FE"/>
    <w:rsid w:val="00117964"/>
    <w:rsid w:val="00120D34"/>
    <w:rsid w:val="00146941"/>
    <w:rsid w:val="00167158"/>
    <w:rsid w:val="001A02A7"/>
    <w:rsid w:val="001A0823"/>
    <w:rsid w:val="001D77D5"/>
    <w:rsid w:val="001F3265"/>
    <w:rsid w:val="001F3DAC"/>
    <w:rsid w:val="00203C77"/>
    <w:rsid w:val="00217238"/>
    <w:rsid w:val="00231555"/>
    <w:rsid w:val="00233561"/>
    <w:rsid w:val="00241E16"/>
    <w:rsid w:val="00243B99"/>
    <w:rsid w:val="00255F08"/>
    <w:rsid w:val="00273036"/>
    <w:rsid w:val="0028195F"/>
    <w:rsid w:val="00287DE0"/>
    <w:rsid w:val="0029653C"/>
    <w:rsid w:val="002A39CA"/>
    <w:rsid w:val="002A6916"/>
    <w:rsid w:val="002A7477"/>
    <w:rsid w:val="002B1A53"/>
    <w:rsid w:val="002B2123"/>
    <w:rsid w:val="002B40F9"/>
    <w:rsid w:val="002C7B07"/>
    <w:rsid w:val="002D768B"/>
    <w:rsid w:val="002F2AF3"/>
    <w:rsid w:val="003008C8"/>
    <w:rsid w:val="003017C6"/>
    <w:rsid w:val="00306079"/>
    <w:rsid w:val="0030663C"/>
    <w:rsid w:val="003151BF"/>
    <w:rsid w:val="00327CB9"/>
    <w:rsid w:val="00332F9A"/>
    <w:rsid w:val="0034234E"/>
    <w:rsid w:val="00344D10"/>
    <w:rsid w:val="0034531C"/>
    <w:rsid w:val="00350A98"/>
    <w:rsid w:val="00366F0A"/>
    <w:rsid w:val="003804CF"/>
    <w:rsid w:val="003840CC"/>
    <w:rsid w:val="003A6967"/>
    <w:rsid w:val="003D017F"/>
    <w:rsid w:val="003D59D8"/>
    <w:rsid w:val="00400980"/>
    <w:rsid w:val="00405453"/>
    <w:rsid w:val="00426B94"/>
    <w:rsid w:val="00430E14"/>
    <w:rsid w:val="00440707"/>
    <w:rsid w:val="00444B12"/>
    <w:rsid w:val="004652CE"/>
    <w:rsid w:val="00477CB4"/>
    <w:rsid w:val="004A4315"/>
    <w:rsid w:val="004E6CB8"/>
    <w:rsid w:val="004F3222"/>
    <w:rsid w:val="004F7394"/>
    <w:rsid w:val="0050399D"/>
    <w:rsid w:val="00504F93"/>
    <w:rsid w:val="0051037F"/>
    <w:rsid w:val="00511D6E"/>
    <w:rsid w:val="005205B4"/>
    <w:rsid w:val="00523703"/>
    <w:rsid w:val="00527409"/>
    <w:rsid w:val="00530412"/>
    <w:rsid w:val="00552434"/>
    <w:rsid w:val="005735CD"/>
    <w:rsid w:val="00576921"/>
    <w:rsid w:val="0058038B"/>
    <w:rsid w:val="005B63D2"/>
    <w:rsid w:val="005C46C1"/>
    <w:rsid w:val="005C7D6A"/>
    <w:rsid w:val="005D1740"/>
    <w:rsid w:val="005E15CA"/>
    <w:rsid w:val="005E4D2D"/>
    <w:rsid w:val="005E5238"/>
    <w:rsid w:val="00616453"/>
    <w:rsid w:val="0062365E"/>
    <w:rsid w:val="006429E6"/>
    <w:rsid w:val="0065207F"/>
    <w:rsid w:val="0066256A"/>
    <w:rsid w:val="006A3149"/>
    <w:rsid w:val="006A5DE7"/>
    <w:rsid w:val="006C069B"/>
    <w:rsid w:val="006F05DF"/>
    <w:rsid w:val="006F14EB"/>
    <w:rsid w:val="006F5FFA"/>
    <w:rsid w:val="0070419F"/>
    <w:rsid w:val="00716ABB"/>
    <w:rsid w:val="00753AFA"/>
    <w:rsid w:val="00761DF6"/>
    <w:rsid w:val="0077023D"/>
    <w:rsid w:val="007A1971"/>
    <w:rsid w:val="007A45A6"/>
    <w:rsid w:val="007A7EFB"/>
    <w:rsid w:val="007B143C"/>
    <w:rsid w:val="007D1975"/>
    <w:rsid w:val="007D1B84"/>
    <w:rsid w:val="00811709"/>
    <w:rsid w:val="00811C35"/>
    <w:rsid w:val="00813CBA"/>
    <w:rsid w:val="00815751"/>
    <w:rsid w:val="0081690C"/>
    <w:rsid w:val="00862218"/>
    <w:rsid w:val="008627F4"/>
    <w:rsid w:val="00893A71"/>
    <w:rsid w:val="008B1926"/>
    <w:rsid w:val="008E2D9F"/>
    <w:rsid w:val="008F40EF"/>
    <w:rsid w:val="008F62B2"/>
    <w:rsid w:val="00904B31"/>
    <w:rsid w:val="00910769"/>
    <w:rsid w:val="009213C1"/>
    <w:rsid w:val="009428E5"/>
    <w:rsid w:val="009565C5"/>
    <w:rsid w:val="009617DF"/>
    <w:rsid w:val="00967B62"/>
    <w:rsid w:val="00971EBF"/>
    <w:rsid w:val="00971F61"/>
    <w:rsid w:val="00984F07"/>
    <w:rsid w:val="009857E6"/>
    <w:rsid w:val="0098781F"/>
    <w:rsid w:val="009B3949"/>
    <w:rsid w:val="009C1083"/>
    <w:rsid w:val="009C75F7"/>
    <w:rsid w:val="009D4DA8"/>
    <w:rsid w:val="009F73DB"/>
    <w:rsid w:val="00A1039F"/>
    <w:rsid w:val="00A27C28"/>
    <w:rsid w:val="00A30208"/>
    <w:rsid w:val="00A40DC3"/>
    <w:rsid w:val="00A5552C"/>
    <w:rsid w:val="00A9284E"/>
    <w:rsid w:val="00AA0C94"/>
    <w:rsid w:val="00AA5472"/>
    <w:rsid w:val="00AB49C0"/>
    <w:rsid w:val="00AB7DBA"/>
    <w:rsid w:val="00AC4778"/>
    <w:rsid w:val="00AD50F2"/>
    <w:rsid w:val="00AD6D73"/>
    <w:rsid w:val="00B05C45"/>
    <w:rsid w:val="00B079BE"/>
    <w:rsid w:val="00B14B0F"/>
    <w:rsid w:val="00B23575"/>
    <w:rsid w:val="00B65DD0"/>
    <w:rsid w:val="00B71D54"/>
    <w:rsid w:val="00B841EA"/>
    <w:rsid w:val="00B9339A"/>
    <w:rsid w:val="00BA27EA"/>
    <w:rsid w:val="00BA55E7"/>
    <w:rsid w:val="00BB2CF6"/>
    <w:rsid w:val="00BB6BE8"/>
    <w:rsid w:val="00BC135B"/>
    <w:rsid w:val="00BE0E14"/>
    <w:rsid w:val="00BF2120"/>
    <w:rsid w:val="00C06F95"/>
    <w:rsid w:val="00C17563"/>
    <w:rsid w:val="00C33312"/>
    <w:rsid w:val="00C3660C"/>
    <w:rsid w:val="00C421AD"/>
    <w:rsid w:val="00C42CC0"/>
    <w:rsid w:val="00C56A0D"/>
    <w:rsid w:val="00C6101A"/>
    <w:rsid w:val="00C925D6"/>
    <w:rsid w:val="00CA6369"/>
    <w:rsid w:val="00CC1300"/>
    <w:rsid w:val="00CD7A67"/>
    <w:rsid w:val="00CE4E0C"/>
    <w:rsid w:val="00CF30DD"/>
    <w:rsid w:val="00D0285C"/>
    <w:rsid w:val="00D1166C"/>
    <w:rsid w:val="00D1174F"/>
    <w:rsid w:val="00D20A7F"/>
    <w:rsid w:val="00D21457"/>
    <w:rsid w:val="00D22CEE"/>
    <w:rsid w:val="00D27B18"/>
    <w:rsid w:val="00D633D3"/>
    <w:rsid w:val="00D928DB"/>
    <w:rsid w:val="00DA02C7"/>
    <w:rsid w:val="00DD1AD9"/>
    <w:rsid w:val="00DF51D6"/>
    <w:rsid w:val="00DF6505"/>
    <w:rsid w:val="00DF65DA"/>
    <w:rsid w:val="00E3390A"/>
    <w:rsid w:val="00E71D8E"/>
    <w:rsid w:val="00E93E74"/>
    <w:rsid w:val="00E95D17"/>
    <w:rsid w:val="00EA38F7"/>
    <w:rsid w:val="00EB126C"/>
    <w:rsid w:val="00EC2F62"/>
    <w:rsid w:val="00EE0213"/>
    <w:rsid w:val="00EE2807"/>
    <w:rsid w:val="00F013A5"/>
    <w:rsid w:val="00F043C0"/>
    <w:rsid w:val="00F04E14"/>
    <w:rsid w:val="00F1711F"/>
    <w:rsid w:val="00F2564A"/>
    <w:rsid w:val="00F42040"/>
    <w:rsid w:val="00F54A7C"/>
    <w:rsid w:val="00F570EA"/>
    <w:rsid w:val="00F70687"/>
    <w:rsid w:val="00F86838"/>
    <w:rsid w:val="00FA436C"/>
    <w:rsid w:val="00FD3D35"/>
    <w:rsid w:val="00FD5475"/>
    <w:rsid w:val="00FE099F"/>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2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styleId="PlainText">
    <w:name w:val="Plain Text"/>
    <w:basedOn w:val="Normal"/>
    <w:link w:val="PlainTextChar"/>
    <w:uiPriority w:val="99"/>
    <w:unhideWhenUsed/>
    <w:rsid w:val="00D2145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2145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75826100">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23639409">
      <w:bodyDiv w:val="1"/>
      <w:marLeft w:val="0"/>
      <w:marRight w:val="0"/>
      <w:marTop w:val="0"/>
      <w:marBottom w:val="0"/>
      <w:divBdr>
        <w:top w:val="none" w:sz="0" w:space="0" w:color="auto"/>
        <w:left w:val="none" w:sz="0" w:space="0" w:color="auto"/>
        <w:bottom w:val="none" w:sz="0" w:space="0" w:color="auto"/>
        <w:right w:val="none" w:sz="0" w:space="0" w:color="auto"/>
      </w:divBdr>
    </w:div>
    <w:div w:id="273100310">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298808343">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25561290">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67234496">
      <w:bodyDiv w:val="1"/>
      <w:marLeft w:val="0"/>
      <w:marRight w:val="0"/>
      <w:marTop w:val="0"/>
      <w:marBottom w:val="0"/>
      <w:divBdr>
        <w:top w:val="none" w:sz="0" w:space="0" w:color="auto"/>
        <w:left w:val="none" w:sz="0" w:space="0" w:color="auto"/>
        <w:bottom w:val="none" w:sz="0" w:space="0" w:color="auto"/>
        <w:right w:val="none" w:sz="0" w:space="0" w:color="auto"/>
      </w:divBdr>
    </w:div>
    <w:div w:id="870723236">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54156430">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 w:id="1953590735">
      <w:bodyDiv w:val="1"/>
      <w:marLeft w:val="0"/>
      <w:marRight w:val="0"/>
      <w:marTop w:val="0"/>
      <w:marBottom w:val="0"/>
      <w:divBdr>
        <w:top w:val="none" w:sz="0" w:space="0" w:color="auto"/>
        <w:left w:val="none" w:sz="0" w:space="0" w:color="auto"/>
        <w:bottom w:val="none" w:sz="0" w:space="0" w:color="auto"/>
        <w:right w:val="none" w:sz="0" w:space="0" w:color="auto"/>
      </w:divBdr>
    </w:div>
    <w:div w:id="1965696405">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nau.edu/avpaa/Assessment/ProgramLearningOutcomesPDF_0907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F94A-7D7B-468B-8239-30B5018D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2014-01-21T22:01:00Z</dcterms:created>
  <dcterms:modified xsi:type="dcterms:W3CDTF">2014-01-27T22:03:00Z</dcterms:modified>
</cp:coreProperties>
</file>