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7677E"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B80B0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70"/>
        <w:gridCol w:w="2940"/>
        <w:gridCol w:w="300"/>
        <w:gridCol w:w="630"/>
        <w:gridCol w:w="1350"/>
        <w:gridCol w:w="270"/>
        <w:gridCol w:w="90"/>
        <w:gridCol w:w="3510"/>
      </w:tblGrid>
      <w:tr w:rsidR="002B1A53" w:rsidTr="00835C84">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3510" w:type="dxa"/>
            <w:gridSpan w:val="3"/>
            <w:tcBorders>
              <w:bottom w:val="single" w:sz="4" w:space="0" w:color="auto"/>
            </w:tcBorders>
            <w:vAlign w:val="bottom"/>
          </w:tcPr>
          <w:p w:rsidR="00DD1AD9" w:rsidRPr="00835C84" w:rsidRDefault="00891DB0" w:rsidP="00BC427D">
            <w:pPr>
              <w:rPr>
                <w:rFonts w:ascii="Arial" w:hAnsi="Arial" w:cs="Arial"/>
                <w:b/>
                <w:sz w:val="24"/>
                <w:szCs w:val="24"/>
              </w:rPr>
            </w:pPr>
            <w:r>
              <w:rPr>
                <w:rFonts w:ascii="Arial" w:hAnsi="Arial" w:cs="Arial"/>
                <w:b/>
                <w:sz w:val="24"/>
                <w:szCs w:val="24"/>
              </w:rPr>
              <w:t>CEFNS</w:t>
            </w:r>
          </w:p>
        </w:tc>
        <w:tc>
          <w:tcPr>
            <w:tcW w:w="2250" w:type="dxa"/>
            <w:gridSpan w:val="3"/>
            <w:vAlign w:val="bottom"/>
          </w:tcPr>
          <w:p w:rsidR="00DD1AD9" w:rsidRDefault="00DD1AD9" w:rsidP="00835C84">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3600" w:type="dxa"/>
            <w:gridSpan w:val="2"/>
            <w:tcBorders>
              <w:bottom w:val="single" w:sz="4" w:space="0" w:color="auto"/>
            </w:tcBorders>
            <w:vAlign w:val="bottom"/>
          </w:tcPr>
          <w:p w:rsidR="00DD1AD9" w:rsidRPr="00835C84" w:rsidRDefault="00891DB0" w:rsidP="00287DE0">
            <w:pPr>
              <w:rPr>
                <w:rFonts w:ascii="Arial" w:hAnsi="Arial" w:cs="Arial"/>
                <w:b/>
                <w:sz w:val="24"/>
                <w:szCs w:val="24"/>
              </w:rPr>
            </w:pPr>
            <w:r>
              <w:rPr>
                <w:rFonts w:ascii="Arial" w:hAnsi="Arial" w:cs="Arial"/>
                <w:b/>
                <w:sz w:val="24"/>
                <w:szCs w:val="24"/>
              </w:rPr>
              <w:t>CECMEE</w:t>
            </w:r>
          </w:p>
        </w:tc>
      </w:tr>
      <w:tr w:rsidR="00DD1AD9" w:rsidTr="00835C84">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3"/>
          </w:tcPr>
          <w:p w:rsidR="00DD1AD9" w:rsidRDefault="00DD1AD9" w:rsidP="00287DE0"/>
        </w:tc>
        <w:tc>
          <w:tcPr>
            <w:tcW w:w="3870" w:type="dxa"/>
            <w:gridSpan w:val="3"/>
          </w:tcPr>
          <w:p w:rsidR="00DD1AD9" w:rsidRDefault="00DD1AD9" w:rsidP="00287DE0"/>
        </w:tc>
      </w:tr>
      <w:tr w:rsidR="002B1A53" w:rsidTr="00FA4E61">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3"/>
            <w:tcBorders>
              <w:bottom w:val="single" w:sz="4" w:space="0" w:color="auto"/>
            </w:tcBorders>
            <w:vAlign w:val="bottom"/>
          </w:tcPr>
          <w:p w:rsidR="00DD1AD9" w:rsidRPr="00891DB0" w:rsidRDefault="00891DB0" w:rsidP="00891DB0">
            <w:pPr>
              <w:rPr>
                <w:rFonts w:ascii="Arial" w:hAnsi="Arial" w:cs="Arial"/>
                <w:b/>
                <w:sz w:val="24"/>
                <w:szCs w:val="24"/>
              </w:rPr>
            </w:pPr>
            <w:r w:rsidRPr="00891DB0">
              <w:rPr>
                <w:rFonts w:ascii="Arial" w:hAnsi="Arial" w:cs="Arial"/>
                <w:b/>
                <w:sz w:val="24"/>
                <w:szCs w:val="24"/>
              </w:rPr>
              <w:t>Civil Engineering Minor (CVENGMN)</w:t>
            </w:r>
          </w:p>
        </w:tc>
        <w:tc>
          <w:tcPr>
            <w:tcW w:w="1710" w:type="dxa"/>
            <w:gridSpan w:val="3"/>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tcBorders>
              <w:bottom w:val="single" w:sz="4" w:space="0" w:color="auto"/>
            </w:tcBorders>
            <w:vAlign w:val="bottom"/>
          </w:tcPr>
          <w:p w:rsidR="00261CD5" w:rsidRPr="00835C84" w:rsidRDefault="00261CD5" w:rsidP="00FA4E61">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7677E"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BC427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7677E"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7677E" w:rsidP="0065207F">
            <w:pPr>
              <w:rPr>
                <w:rFonts w:ascii="Arial" w:hAnsi="Arial" w:cs="Arial"/>
                <w:sz w:val="24"/>
                <w:szCs w:val="24"/>
              </w:rPr>
            </w:pPr>
            <w:r>
              <w:rPr>
                <w:rFonts w:ascii="Arial" w:hAnsi="Arial" w:cs="Arial"/>
                <w:b/>
                <w:sz w:val="24"/>
                <w:szCs w:val="24"/>
              </w:rPr>
              <w:fldChar w:fldCharType="begin">
                <w:ffData>
                  <w:name w:val=""/>
                  <w:enabled/>
                  <w:calcOnExit w:val="0"/>
                  <w:checkBox>
                    <w:sizeAuto/>
                    <w:default w:val="0"/>
                  </w:checkBox>
                </w:ffData>
              </w:fldChar>
            </w:r>
            <w:r w:rsidR="00FA4E61">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7677E"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891DB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7677E"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835C84" w:rsidRDefault="004F3222" w:rsidP="00F570EA">
            <w:pPr>
              <w:rPr>
                <w:rFonts w:ascii="Arial" w:hAnsi="Arial" w:cs="Arial"/>
                <w:b/>
                <w:color w:val="FF0000"/>
                <w:sz w:val="24"/>
                <w:szCs w:val="24"/>
              </w:rPr>
            </w:pPr>
          </w:p>
          <w:p w:rsidR="000D7546" w:rsidRPr="0010693F" w:rsidRDefault="000D7546" w:rsidP="000D7546">
            <w:pPr>
              <w:rPr>
                <w:rFonts w:ascii="Arial" w:hAnsi="Arial" w:cs="Arial"/>
                <w:sz w:val="24"/>
                <w:szCs w:val="24"/>
              </w:rPr>
            </w:pPr>
            <w:r w:rsidRPr="0010693F">
              <w:rPr>
                <w:rFonts w:ascii="Arial" w:hAnsi="Arial" w:cs="Arial"/>
                <w:sz w:val="24"/>
                <w:szCs w:val="24"/>
              </w:rPr>
              <w:t>Our specific learning goals are stated as our Student Learning Outcomes; upon graduation, students will have developed the following:</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An ability to apply knowledge of mathematics, science, and engineering;</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An ability to design and conduct experiments, as well as to analyze and interpret data;</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 xml:space="preserve">An ability to design a system, component, or process to meet desired needs within realistic constraints such as economic, </w:t>
            </w:r>
            <w:r w:rsidRPr="0010693F">
              <w:rPr>
                <w:rFonts w:ascii="Arial" w:hAnsi="Arial" w:cs="Arial"/>
                <w:sz w:val="24"/>
                <w:szCs w:val="24"/>
              </w:rPr>
              <w:lastRenderedPageBreak/>
              <w:t>environmental, social, political, ethical, health and safety, manufacturability, and sustainability;</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 xml:space="preserve">An ability to function on multidisciplinary teams; </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 xml:space="preserve">An ability to identify, formulate, and solve engineering problems; </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An understanding of professional and ethical responsibility;</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An ability to communicate effectively;</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The broad education necessary to understand the impact of engineering solutions in a global, economic, environmental, and society context;</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A recognition of the need for, and an ability to engage in life-long learning;</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 xml:space="preserve">A knowledge of contemporary issues; </w:t>
            </w:r>
          </w:p>
          <w:p w:rsidR="000D7546" w:rsidRPr="0010693F" w:rsidRDefault="000D7546" w:rsidP="000D7546">
            <w:pPr>
              <w:pStyle w:val="ListParagraph"/>
              <w:numPr>
                <w:ilvl w:val="0"/>
                <w:numId w:val="3"/>
              </w:numPr>
              <w:rPr>
                <w:rFonts w:ascii="Arial" w:hAnsi="Arial" w:cs="Arial"/>
                <w:sz w:val="24"/>
                <w:szCs w:val="24"/>
              </w:rPr>
            </w:pPr>
            <w:r w:rsidRPr="0010693F">
              <w:rPr>
                <w:rFonts w:ascii="Arial" w:hAnsi="Arial" w:cs="Arial"/>
                <w:sz w:val="24"/>
                <w:szCs w:val="24"/>
              </w:rPr>
              <w:t>An ability to use the techniques, skills, and modern engineering tools necessary for engineering practice.</w:t>
            </w:r>
          </w:p>
          <w:p w:rsidR="00891DB0" w:rsidRPr="00891DB0" w:rsidRDefault="00891DB0" w:rsidP="00891DB0">
            <w:pPr>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835C84" w:rsidRPr="00C65D58" w:rsidRDefault="00C65D58" w:rsidP="00835C84">
            <w:pPr>
              <w:rPr>
                <w:rFonts w:ascii="Arial" w:hAnsi="Arial" w:cs="Arial"/>
                <w:b/>
                <w:sz w:val="24"/>
                <w:szCs w:val="24"/>
              </w:rPr>
            </w:pPr>
            <w:r w:rsidRPr="00C65D58">
              <w:rPr>
                <w:rFonts w:ascii="Arial" w:hAnsi="Arial" w:cs="Arial"/>
                <w:b/>
                <w:sz w:val="24"/>
                <w:szCs w:val="24"/>
              </w:rPr>
              <w:t>UNCHANGED</w:t>
            </w: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54"/>
        <w:gridCol w:w="5454"/>
      </w:tblGrid>
      <w:tr w:rsidR="0065207F" w:rsidTr="00891DB0">
        <w:tc>
          <w:tcPr>
            <w:tcW w:w="5454" w:type="dxa"/>
          </w:tcPr>
          <w:p w:rsidR="0065207F" w:rsidRPr="0065207F" w:rsidRDefault="0097677E" w:rsidP="0065207F">
            <w:pPr>
              <w:pStyle w:val="Heading3"/>
              <w:spacing w:line="260" w:lineRule="auto"/>
              <w:outlineLvl w:val="2"/>
              <w:rPr>
                <w:rFonts w:ascii="Arial" w:hAnsi="Arial" w:cs="Arial"/>
                <w:szCs w:val="24"/>
              </w:rPr>
            </w:pPr>
            <w:r w:rsidRPr="0097677E">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891DB0" w:rsidRPr="005821C8" w:rsidRDefault="00891DB0"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rsidP="00891DB0"/>
          <w:p w:rsidR="00FA4E61" w:rsidRPr="00DA7328" w:rsidRDefault="00FA4E61" w:rsidP="00891DB0">
            <w:pPr>
              <w:pStyle w:val="Heading4"/>
              <w:spacing w:before="0"/>
              <w:outlineLvl w:val="3"/>
              <w:rPr>
                <w:rFonts w:ascii="Tahoma" w:hAnsi="Tahoma" w:cs="Tahoma"/>
                <w:sz w:val="24"/>
                <w:szCs w:val="24"/>
              </w:rPr>
            </w:pPr>
            <w:r>
              <w:rPr>
                <w:rFonts w:ascii="Tahoma" w:hAnsi="Tahoma" w:cs="Tahoma"/>
                <w:sz w:val="24"/>
                <w:szCs w:val="24"/>
              </w:rPr>
              <w:t>C</w:t>
            </w:r>
            <w:r w:rsidR="00891DB0">
              <w:rPr>
                <w:rFonts w:ascii="Tahoma" w:hAnsi="Tahoma" w:cs="Tahoma"/>
                <w:sz w:val="24"/>
                <w:szCs w:val="24"/>
              </w:rPr>
              <w:t xml:space="preserve">ivil Engineering Minor </w:t>
            </w:r>
          </w:p>
          <w:p w:rsidR="00FA4E61" w:rsidRDefault="00FA4E61" w:rsidP="00FA4E61">
            <w:pPr>
              <w:rPr>
                <w:rFonts w:ascii="Tahoma" w:hAnsi="Tahoma" w:cs="Tahoma"/>
                <w:sz w:val="24"/>
                <w:szCs w:val="24"/>
              </w:rPr>
            </w:pPr>
          </w:p>
          <w:p w:rsidR="00891DB0" w:rsidRPr="00891DB0" w:rsidRDefault="00891DB0" w:rsidP="00891DB0">
            <w:pPr>
              <w:rPr>
                <w:rFonts w:ascii="Tahoma" w:hAnsi="Tahoma" w:cs="Tahoma"/>
                <w:sz w:val="24"/>
                <w:szCs w:val="24"/>
              </w:rPr>
            </w:pPr>
            <w:r w:rsidRPr="00891DB0">
              <w:rPr>
                <w:rFonts w:ascii="Tahoma" w:hAnsi="Tahoma" w:cs="Tahoma"/>
                <w:sz w:val="24"/>
                <w:szCs w:val="24"/>
              </w:rPr>
              <w:t>In addition to University Requirements:</w:t>
            </w:r>
          </w:p>
          <w:p w:rsidR="00891DB0" w:rsidRPr="00891DB0" w:rsidRDefault="00891DB0" w:rsidP="00891DB0">
            <w:pPr>
              <w:rPr>
                <w:rFonts w:ascii="Tahoma" w:hAnsi="Tahoma" w:cs="Tahoma"/>
                <w:sz w:val="24"/>
                <w:szCs w:val="24"/>
              </w:rPr>
            </w:pP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Complete individual plan requirements.</w:t>
            </w:r>
          </w:p>
          <w:p w:rsidR="00891DB0" w:rsidRPr="00891DB0" w:rsidRDefault="00891DB0" w:rsidP="00891DB0">
            <w:pPr>
              <w:rPr>
                <w:rFonts w:ascii="Tahoma" w:hAnsi="Tahoma" w:cs="Tahoma"/>
                <w:sz w:val="24"/>
                <w:szCs w:val="24"/>
              </w:rPr>
            </w:pPr>
          </w:p>
          <w:p w:rsidR="00FA4E61" w:rsidRDefault="00891DB0" w:rsidP="00891DB0">
            <w:pPr>
              <w:rPr>
                <w:rFonts w:ascii="Tahoma" w:hAnsi="Tahoma" w:cs="Tahoma"/>
                <w:sz w:val="24"/>
                <w:szCs w:val="24"/>
              </w:rPr>
            </w:pPr>
            <w:r w:rsidRPr="00891DB0">
              <w:rPr>
                <w:rFonts w:ascii="Tahoma" w:hAnsi="Tahoma" w:cs="Tahoma"/>
                <w:sz w:val="24"/>
                <w:szCs w:val="24"/>
              </w:rPr>
              <w:t>Please note that you may be able to use some courses to meet more than one requirement. Contact your advisor for details.</w:t>
            </w:r>
          </w:p>
          <w:p w:rsidR="00891DB0" w:rsidRDefault="00891DB0" w:rsidP="00891DB0">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520"/>
            </w:tblGrid>
            <w:tr w:rsidR="00891DB0" w:rsidRPr="00891DB0" w:rsidTr="00891DB0">
              <w:trPr>
                <w:tblHeader/>
                <w:tblCellSpacing w:w="15" w:type="dxa"/>
              </w:trPr>
              <w:tc>
                <w:tcPr>
                  <w:tcW w:w="2560" w:type="dxa"/>
                  <w:vAlign w:val="center"/>
                  <w:hideMark/>
                </w:tcPr>
                <w:p w:rsidR="00891DB0" w:rsidRPr="00891DB0" w:rsidRDefault="00891DB0">
                  <w:pPr>
                    <w:rPr>
                      <w:sz w:val="16"/>
                      <w:szCs w:val="16"/>
                    </w:rPr>
                  </w:pPr>
                  <w:r w:rsidRPr="00891DB0">
                    <w:rPr>
                      <w:sz w:val="16"/>
                      <w:szCs w:val="16"/>
                    </w:rPr>
                    <w:t>Minimum Units for Completion</w:t>
                  </w:r>
                </w:p>
              </w:tc>
              <w:tc>
                <w:tcPr>
                  <w:tcW w:w="2475" w:type="dxa"/>
                  <w:vAlign w:val="center"/>
                  <w:hideMark/>
                </w:tcPr>
                <w:p w:rsidR="00891DB0" w:rsidRPr="00891DB0" w:rsidRDefault="00891DB0">
                  <w:pPr>
                    <w:rPr>
                      <w:sz w:val="16"/>
                      <w:szCs w:val="16"/>
                    </w:rPr>
                  </w:pPr>
                  <w:r w:rsidRPr="00891DB0">
                    <w:rPr>
                      <w:sz w:val="16"/>
                      <w:szCs w:val="16"/>
                    </w:rPr>
                    <w:t>19 - 22</w:t>
                  </w:r>
                </w:p>
              </w:tc>
            </w:tr>
            <w:tr w:rsidR="00891DB0" w:rsidRPr="00891DB0" w:rsidTr="00891DB0">
              <w:trPr>
                <w:tblCellSpacing w:w="15" w:type="dxa"/>
              </w:trPr>
              <w:tc>
                <w:tcPr>
                  <w:tcW w:w="2560" w:type="dxa"/>
                  <w:vAlign w:val="center"/>
                  <w:hideMark/>
                </w:tcPr>
                <w:p w:rsidR="00891DB0" w:rsidRPr="00891DB0" w:rsidRDefault="00891DB0">
                  <w:pPr>
                    <w:rPr>
                      <w:sz w:val="16"/>
                      <w:szCs w:val="16"/>
                    </w:rPr>
                  </w:pPr>
                  <w:r w:rsidRPr="00891DB0">
                    <w:rPr>
                      <w:sz w:val="16"/>
                      <w:szCs w:val="16"/>
                    </w:rPr>
                    <w:t>Mathematics Required</w:t>
                  </w:r>
                </w:p>
              </w:tc>
              <w:tc>
                <w:tcPr>
                  <w:tcW w:w="2475" w:type="dxa"/>
                  <w:vAlign w:val="center"/>
                  <w:hideMark/>
                </w:tcPr>
                <w:p w:rsidR="00891DB0" w:rsidRPr="00891DB0" w:rsidRDefault="0097677E">
                  <w:pPr>
                    <w:rPr>
                      <w:sz w:val="16"/>
                      <w:szCs w:val="16"/>
                    </w:rPr>
                  </w:pPr>
                  <w:hyperlink r:id="rId12" w:tgtFrame="_blank" w:history="1">
                    <w:r w:rsidR="00891DB0" w:rsidRPr="00891DB0">
                      <w:rPr>
                        <w:rStyle w:val="Hyperlink"/>
                        <w:sz w:val="16"/>
                        <w:szCs w:val="16"/>
                      </w:rPr>
                      <w:t>MAT 137</w:t>
                    </w:r>
                  </w:hyperlink>
                </w:p>
              </w:tc>
            </w:tr>
            <w:tr w:rsidR="00891DB0" w:rsidRPr="00891DB0" w:rsidTr="00891DB0">
              <w:trPr>
                <w:tblCellSpacing w:w="15" w:type="dxa"/>
              </w:trPr>
              <w:tc>
                <w:tcPr>
                  <w:tcW w:w="2560" w:type="dxa"/>
                  <w:vAlign w:val="center"/>
                  <w:hideMark/>
                </w:tcPr>
                <w:p w:rsidR="00891DB0" w:rsidRPr="00891DB0" w:rsidRDefault="00891DB0">
                  <w:pPr>
                    <w:rPr>
                      <w:sz w:val="16"/>
                      <w:szCs w:val="16"/>
                    </w:rPr>
                  </w:pPr>
                  <w:r w:rsidRPr="00891DB0">
                    <w:rPr>
                      <w:sz w:val="16"/>
                      <w:szCs w:val="16"/>
                    </w:rPr>
                    <w:t>Research</w:t>
                  </w:r>
                </w:p>
              </w:tc>
              <w:tc>
                <w:tcPr>
                  <w:tcW w:w="2475" w:type="dxa"/>
                  <w:vAlign w:val="center"/>
                  <w:hideMark/>
                </w:tcPr>
                <w:p w:rsidR="00891DB0" w:rsidRPr="00891DB0" w:rsidRDefault="00891DB0">
                  <w:pPr>
                    <w:rPr>
                      <w:sz w:val="16"/>
                      <w:szCs w:val="16"/>
                    </w:rPr>
                  </w:pPr>
                  <w:r w:rsidRPr="00891DB0">
                    <w:rPr>
                      <w:sz w:val="16"/>
                      <w:szCs w:val="16"/>
                    </w:rPr>
                    <w:t>Optional</w:t>
                  </w:r>
                </w:p>
              </w:tc>
            </w:tr>
          </w:tbl>
          <w:p w:rsidR="00891DB0" w:rsidRDefault="00891DB0" w:rsidP="00891DB0">
            <w:pPr>
              <w:rPr>
                <w:rFonts w:ascii="Tahoma" w:hAnsi="Tahoma" w:cs="Tahoma"/>
                <w:sz w:val="24"/>
                <w:szCs w:val="24"/>
              </w:rPr>
            </w:pPr>
          </w:p>
          <w:p w:rsidR="00891DB0" w:rsidRPr="00891DB0" w:rsidRDefault="00891DB0" w:rsidP="00891DB0">
            <w:pPr>
              <w:rPr>
                <w:rFonts w:ascii="Tahoma" w:hAnsi="Tahoma" w:cs="Tahoma"/>
                <w:sz w:val="24"/>
                <w:szCs w:val="24"/>
              </w:rPr>
            </w:pPr>
            <w:r w:rsidRPr="00891DB0">
              <w:rPr>
                <w:rFonts w:ascii="Tahoma" w:hAnsi="Tahoma" w:cs="Tahoma"/>
                <w:sz w:val="24"/>
                <w:szCs w:val="24"/>
              </w:rPr>
              <w:t>Minor Requirements</w:t>
            </w:r>
          </w:p>
          <w:p w:rsidR="00891DB0" w:rsidRDefault="00891DB0" w:rsidP="00891DB0">
            <w:pPr>
              <w:rPr>
                <w:rFonts w:ascii="Tahoma" w:hAnsi="Tahoma" w:cs="Tahoma"/>
                <w:sz w:val="24"/>
                <w:szCs w:val="24"/>
              </w:rPr>
            </w:pPr>
          </w:p>
          <w:p w:rsidR="00891DB0" w:rsidRPr="00891DB0" w:rsidRDefault="00891DB0" w:rsidP="00891DB0">
            <w:pPr>
              <w:rPr>
                <w:rFonts w:ascii="Tahoma" w:hAnsi="Tahoma" w:cs="Tahoma"/>
                <w:sz w:val="24"/>
                <w:szCs w:val="24"/>
              </w:rPr>
            </w:pPr>
            <w:r w:rsidRPr="00891DB0">
              <w:rPr>
                <w:rFonts w:ascii="Tahoma" w:hAnsi="Tahoma" w:cs="Tahoma"/>
                <w:sz w:val="24"/>
                <w:szCs w:val="24"/>
              </w:rPr>
              <w:t>Take the following 19 - 22 units:</w:t>
            </w: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CENE 251, CENE 253, CENE 253L (7 units)</w:t>
            </w:r>
          </w:p>
          <w:p w:rsidR="00891DB0" w:rsidRPr="00891DB0" w:rsidRDefault="00891DB0" w:rsidP="00891DB0">
            <w:pPr>
              <w:rPr>
                <w:rFonts w:ascii="Tahoma" w:hAnsi="Tahoma" w:cs="Tahoma"/>
                <w:sz w:val="24"/>
                <w:szCs w:val="24"/>
              </w:rPr>
            </w:pPr>
            <w:r w:rsidRPr="00891DB0">
              <w:rPr>
                <w:rFonts w:ascii="Tahoma" w:hAnsi="Tahoma" w:cs="Tahoma"/>
                <w:sz w:val="24"/>
                <w:szCs w:val="24"/>
              </w:rPr>
              <w:t>Select courses from two of the following elective blocks (12-15 units):</w:t>
            </w: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Structural Block: CENE 376, CENE 438 (6 units)</w:t>
            </w: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Water Block: CENE 333, CENE 333L, CENE 336 (8 units)</w:t>
            </w: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Geotechnical Block: CENE 383, CENE 383L, CENE 450 (7 units)</w:t>
            </w: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Traffic Block: CENE 418, CENE 420 (6 units)</w:t>
            </w:r>
          </w:p>
          <w:p w:rsidR="00891DB0" w:rsidRPr="00891DB0" w:rsidRDefault="00891DB0" w:rsidP="00891DB0">
            <w:pPr>
              <w:rPr>
                <w:rFonts w:ascii="Tahoma" w:hAnsi="Tahoma" w:cs="Tahoma"/>
                <w:sz w:val="24"/>
                <w:szCs w:val="24"/>
              </w:rPr>
            </w:pPr>
          </w:p>
          <w:p w:rsidR="00891DB0" w:rsidRPr="00891DB0" w:rsidRDefault="00891DB0" w:rsidP="00891DB0">
            <w:pPr>
              <w:rPr>
                <w:rFonts w:ascii="Tahoma" w:hAnsi="Tahoma" w:cs="Tahoma"/>
                <w:sz w:val="24"/>
                <w:szCs w:val="24"/>
              </w:rPr>
            </w:pPr>
            <w:r w:rsidRPr="00891DB0">
              <w:rPr>
                <w:rFonts w:ascii="Tahoma" w:hAnsi="Tahoma" w:cs="Tahoma"/>
                <w:sz w:val="24"/>
                <w:szCs w:val="24"/>
              </w:rPr>
              <w:t>Be aware that some courses may have prerequisites that you must also take. For prerequisite information click on the course or see your advisor.</w:t>
            </w:r>
          </w:p>
          <w:p w:rsidR="00891DB0" w:rsidRPr="00891DB0" w:rsidRDefault="00891DB0" w:rsidP="00891DB0">
            <w:pPr>
              <w:rPr>
                <w:rFonts w:ascii="Tahoma" w:hAnsi="Tahoma" w:cs="Tahoma"/>
                <w:sz w:val="24"/>
                <w:szCs w:val="24"/>
              </w:rPr>
            </w:pPr>
          </w:p>
          <w:p w:rsidR="00FA4E61" w:rsidRPr="00835C84" w:rsidRDefault="00891DB0" w:rsidP="00891DB0">
            <w:pPr>
              <w:rPr>
                <w:rFonts w:ascii="Tahoma" w:hAnsi="Tahoma" w:cs="Tahoma"/>
                <w:sz w:val="24"/>
                <w:szCs w:val="24"/>
              </w:rPr>
            </w:pPr>
            <w:r w:rsidRPr="00891DB0">
              <w:rPr>
                <w:rFonts w:ascii="Tahoma" w:hAnsi="Tahoma" w:cs="Tahoma"/>
                <w:sz w:val="24"/>
                <w:szCs w:val="24"/>
              </w:rPr>
              <w:t>Please note course prerequisites must be completed with a grade of "C" or better prior to taking these courses.</w:t>
            </w:r>
          </w:p>
        </w:tc>
        <w:tc>
          <w:tcPr>
            <w:tcW w:w="5454" w:type="dxa"/>
          </w:tcPr>
          <w:p w:rsidR="0065207F" w:rsidRPr="00DF6505" w:rsidRDefault="0065207F">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FA4E61" w:rsidRDefault="00FA4E61">
            <w:pPr>
              <w:rPr>
                <w:rFonts w:ascii="Arial" w:hAnsi="Arial" w:cs="Arial"/>
                <w:b/>
                <w:sz w:val="24"/>
                <w:szCs w:val="24"/>
              </w:rPr>
            </w:pPr>
          </w:p>
          <w:p w:rsidR="00891DB0" w:rsidRPr="00DA7328" w:rsidRDefault="00891DB0" w:rsidP="00891DB0">
            <w:pPr>
              <w:pStyle w:val="Heading4"/>
              <w:spacing w:before="0"/>
              <w:outlineLvl w:val="3"/>
              <w:rPr>
                <w:rFonts w:ascii="Tahoma" w:hAnsi="Tahoma" w:cs="Tahoma"/>
                <w:sz w:val="24"/>
                <w:szCs w:val="24"/>
              </w:rPr>
            </w:pPr>
            <w:r>
              <w:rPr>
                <w:rFonts w:ascii="Tahoma" w:hAnsi="Tahoma" w:cs="Tahoma"/>
                <w:sz w:val="24"/>
                <w:szCs w:val="24"/>
              </w:rPr>
              <w:t xml:space="preserve">Civil Engineering Minor </w:t>
            </w:r>
          </w:p>
          <w:p w:rsidR="00891DB0" w:rsidRDefault="00891DB0" w:rsidP="00891DB0">
            <w:pPr>
              <w:rPr>
                <w:rFonts w:ascii="Tahoma" w:hAnsi="Tahoma" w:cs="Tahoma"/>
                <w:sz w:val="24"/>
                <w:szCs w:val="24"/>
              </w:rPr>
            </w:pPr>
          </w:p>
          <w:p w:rsidR="00891DB0" w:rsidRPr="00891DB0" w:rsidRDefault="00891DB0" w:rsidP="00891DB0">
            <w:pPr>
              <w:rPr>
                <w:rFonts w:ascii="Tahoma" w:hAnsi="Tahoma" w:cs="Tahoma"/>
                <w:sz w:val="24"/>
                <w:szCs w:val="24"/>
              </w:rPr>
            </w:pPr>
            <w:r w:rsidRPr="00891DB0">
              <w:rPr>
                <w:rFonts w:ascii="Tahoma" w:hAnsi="Tahoma" w:cs="Tahoma"/>
                <w:sz w:val="24"/>
                <w:szCs w:val="24"/>
              </w:rPr>
              <w:t>In addition to University Requirements:</w:t>
            </w:r>
          </w:p>
          <w:p w:rsidR="00891DB0" w:rsidRPr="00891DB0" w:rsidRDefault="00891DB0" w:rsidP="00891DB0">
            <w:pPr>
              <w:rPr>
                <w:rFonts w:ascii="Tahoma" w:hAnsi="Tahoma" w:cs="Tahoma"/>
                <w:sz w:val="24"/>
                <w:szCs w:val="24"/>
              </w:rPr>
            </w:pP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Complete individual plan requirements.</w:t>
            </w:r>
          </w:p>
          <w:p w:rsidR="00891DB0" w:rsidRPr="00891DB0" w:rsidRDefault="00891DB0" w:rsidP="00891DB0">
            <w:pPr>
              <w:rPr>
                <w:rFonts w:ascii="Tahoma" w:hAnsi="Tahoma" w:cs="Tahoma"/>
                <w:sz w:val="24"/>
                <w:szCs w:val="24"/>
              </w:rPr>
            </w:pPr>
          </w:p>
          <w:p w:rsidR="00891DB0" w:rsidRDefault="00891DB0" w:rsidP="00891DB0">
            <w:pPr>
              <w:rPr>
                <w:rFonts w:ascii="Tahoma" w:hAnsi="Tahoma" w:cs="Tahoma"/>
                <w:sz w:val="24"/>
                <w:szCs w:val="24"/>
              </w:rPr>
            </w:pPr>
            <w:r w:rsidRPr="00891DB0">
              <w:rPr>
                <w:rFonts w:ascii="Tahoma" w:hAnsi="Tahoma" w:cs="Tahoma"/>
                <w:sz w:val="24"/>
                <w:szCs w:val="24"/>
              </w:rPr>
              <w:t>Please note that you may be able to use some courses to meet more than one requirement. Contact your advisor for details.</w:t>
            </w:r>
          </w:p>
          <w:p w:rsidR="00891DB0" w:rsidRDefault="00891DB0" w:rsidP="00891DB0">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520"/>
            </w:tblGrid>
            <w:tr w:rsidR="00891DB0" w:rsidRPr="00891DB0" w:rsidTr="00891DB0">
              <w:trPr>
                <w:tblHeader/>
                <w:tblCellSpacing w:w="15" w:type="dxa"/>
              </w:trPr>
              <w:tc>
                <w:tcPr>
                  <w:tcW w:w="2560" w:type="dxa"/>
                  <w:vAlign w:val="center"/>
                  <w:hideMark/>
                </w:tcPr>
                <w:p w:rsidR="00891DB0" w:rsidRPr="00891DB0" w:rsidRDefault="00891DB0" w:rsidP="00891DB0">
                  <w:pPr>
                    <w:rPr>
                      <w:sz w:val="16"/>
                      <w:szCs w:val="16"/>
                    </w:rPr>
                  </w:pPr>
                  <w:r w:rsidRPr="00891DB0">
                    <w:rPr>
                      <w:sz w:val="16"/>
                      <w:szCs w:val="16"/>
                    </w:rPr>
                    <w:t>Minimum Units for Completion</w:t>
                  </w:r>
                </w:p>
              </w:tc>
              <w:tc>
                <w:tcPr>
                  <w:tcW w:w="2475" w:type="dxa"/>
                  <w:vAlign w:val="center"/>
                  <w:hideMark/>
                </w:tcPr>
                <w:p w:rsidR="00891DB0" w:rsidRPr="00891DB0" w:rsidRDefault="00891DB0" w:rsidP="00891DB0">
                  <w:pPr>
                    <w:rPr>
                      <w:sz w:val="16"/>
                      <w:szCs w:val="16"/>
                    </w:rPr>
                  </w:pPr>
                  <w:r w:rsidRPr="00766598">
                    <w:rPr>
                      <w:b/>
                      <w:sz w:val="16"/>
                      <w:szCs w:val="16"/>
                    </w:rPr>
                    <w:t>19</w:t>
                  </w:r>
                  <w:r w:rsidRPr="00766598">
                    <w:rPr>
                      <w:b/>
                      <w:strike/>
                      <w:color w:val="FF0000"/>
                      <w:sz w:val="16"/>
                      <w:szCs w:val="16"/>
                    </w:rPr>
                    <w:t xml:space="preserve"> - 22</w:t>
                  </w:r>
                </w:p>
              </w:tc>
            </w:tr>
            <w:tr w:rsidR="00891DB0" w:rsidRPr="00891DB0" w:rsidTr="00891DB0">
              <w:trPr>
                <w:tblCellSpacing w:w="15" w:type="dxa"/>
              </w:trPr>
              <w:tc>
                <w:tcPr>
                  <w:tcW w:w="2560" w:type="dxa"/>
                  <w:vAlign w:val="center"/>
                  <w:hideMark/>
                </w:tcPr>
                <w:p w:rsidR="00891DB0" w:rsidRPr="00891DB0" w:rsidRDefault="00891DB0" w:rsidP="00891DB0">
                  <w:pPr>
                    <w:rPr>
                      <w:sz w:val="16"/>
                      <w:szCs w:val="16"/>
                    </w:rPr>
                  </w:pPr>
                  <w:r w:rsidRPr="00891DB0">
                    <w:rPr>
                      <w:sz w:val="16"/>
                      <w:szCs w:val="16"/>
                    </w:rPr>
                    <w:t>Mathematics Required</w:t>
                  </w:r>
                </w:p>
              </w:tc>
              <w:tc>
                <w:tcPr>
                  <w:tcW w:w="2475" w:type="dxa"/>
                  <w:vAlign w:val="center"/>
                  <w:hideMark/>
                </w:tcPr>
                <w:p w:rsidR="00891DB0" w:rsidRPr="00891DB0" w:rsidRDefault="0097677E" w:rsidP="00891DB0">
                  <w:pPr>
                    <w:rPr>
                      <w:sz w:val="16"/>
                      <w:szCs w:val="16"/>
                    </w:rPr>
                  </w:pPr>
                  <w:hyperlink r:id="rId13" w:tgtFrame="_blank" w:history="1">
                    <w:r w:rsidR="00891DB0" w:rsidRPr="00891DB0">
                      <w:rPr>
                        <w:rStyle w:val="Hyperlink"/>
                        <w:sz w:val="16"/>
                        <w:szCs w:val="16"/>
                      </w:rPr>
                      <w:t>MAT 137</w:t>
                    </w:r>
                  </w:hyperlink>
                </w:p>
              </w:tc>
            </w:tr>
            <w:tr w:rsidR="00891DB0" w:rsidRPr="00891DB0" w:rsidTr="00891DB0">
              <w:trPr>
                <w:tblCellSpacing w:w="15" w:type="dxa"/>
              </w:trPr>
              <w:tc>
                <w:tcPr>
                  <w:tcW w:w="2560" w:type="dxa"/>
                  <w:vAlign w:val="center"/>
                  <w:hideMark/>
                </w:tcPr>
                <w:p w:rsidR="00891DB0" w:rsidRPr="00891DB0" w:rsidRDefault="00891DB0" w:rsidP="00891DB0">
                  <w:pPr>
                    <w:rPr>
                      <w:sz w:val="16"/>
                      <w:szCs w:val="16"/>
                    </w:rPr>
                  </w:pPr>
                  <w:r w:rsidRPr="00891DB0">
                    <w:rPr>
                      <w:sz w:val="16"/>
                      <w:szCs w:val="16"/>
                    </w:rPr>
                    <w:t>Research</w:t>
                  </w:r>
                </w:p>
              </w:tc>
              <w:tc>
                <w:tcPr>
                  <w:tcW w:w="2475" w:type="dxa"/>
                  <w:vAlign w:val="center"/>
                  <w:hideMark/>
                </w:tcPr>
                <w:p w:rsidR="00891DB0" w:rsidRPr="00891DB0" w:rsidRDefault="00891DB0" w:rsidP="00891DB0">
                  <w:pPr>
                    <w:rPr>
                      <w:sz w:val="16"/>
                      <w:szCs w:val="16"/>
                    </w:rPr>
                  </w:pPr>
                  <w:r w:rsidRPr="00891DB0">
                    <w:rPr>
                      <w:sz w:val="16"/>
                      <w:szCs w:val="16"/>
                    </w:rPr>
                    <w:t>Optional</w:t>
                  </w:r>
                </w:p>
              </w:tc>
            </w:tr>
          </w:tbl>
          <w:p w:rsidR="00891DB0" w:rsidRDefault="00891DB0" w:rsidP="00891DB0">
            <w:pPr>
              <w:rPr>
                <w:rFonts w:ascii="Tahoma" w:hAnsi="Tahoma" w:cs="Tahoma"/>
                <w:sz w:val="24"/>
                <w:szCs w:val="24"/>
              </w:rPr>
            </w:pPr>
          </w:p>
          <w:p w:rsidR="00891DB0" w:rsidRPr="00891DB0" w:rsidRDefault="00891DB0" w:rsidP="00891DB0">
            <w:pPr>
              <w:rPr>
                <w:rFonts w:ascii="Tahoma" w:hAnsi="Tahoma" w:cs="Tahoma"/>
                <w:sz w:val="24"/>
                <w:szCs w:val="24"/>
              </w:rPr>
            </w:pPr>
            <w:r w:rsidRPr="00891DB0">
              <w:rPr>
                <w:rFonts w:ascii="Tahoma" w:hAnsi="Tahoma" w:cs="Tahoma"/>
                <w:sz w:val="24"/>
                <w:szCs w:val="24"/>
              </w:rPr>
              <w:t>Minor Requirements</w:t>
            </w:r>
          </w:p>
          <w:p w:rsidR="00891DB0" w:rsidRDefault="00891DB0" w:rsidP="00891DB0">
            <w:pPr>
              <w:rPr>
                <w:rFonts w:ascii="Tahoma" w:hAnsi="Tahoma" w:cs="Tahoma"/>
                <w:sz w:val="24"/>
                <w:szCs w:val="24"/>
              </w:rPr>
            </w:pPr>
          </w:p>
          <w:p w:rsidR="00891DB0" w:rsidRPr="00891DB0" w:rsidRDefault="00891DB0" w:rsidP="00891DB0">
            <w:pPr>
              <w:rPr>
                <w:rFonts w:ascii="Tahoma" w:hAnsi="Tahoma" w:cs="Tahoma"/>
                <w:sz w:val="24"/>
                <w:szCs w:val="24"/>
              </w:rPr>
            </w:pPr>
            <w:r w:rsidRPr="00891DB0">
              <w:rPr>
                <w:rFonts w:ascii="Tahoma" w:hAnsi="Tahoma" w:cs="Tahoma"/>
                <w:sz w:val="24"/>
                <w:szCs w:val="24"/>
              </w:rPr>
              <w:t xml:space="preserve">Take the following 19 </w:t>
            </w:r>
            <w:r w:rsidRPr="00891DB0">
              <w:rPr>
                <w:rFonts w:ascii="Tahoma" w:hAnsi="Tahoma" w:cs="Tahoma"/>
                <w:b/>
                <w:strike/>
                <w:color w:val="FF0000"/>
                <w:sz w:val="24"/>
                <w:szCs w:val="24"/>
              </w:rPr>
              <w:t>- 22</w:t>
            </w:r>
            <w:r w:rsidRPr="00891DB0">
              <w:rPr>
                <w:rFonts w:ascii="Tahoma" w:hAnsi="Tahoma" w:cs="Tahoma"/>
                <w:sz w:val="24"/>
                <w:szCs w:val="24"/>
              </w:rPr>
              <w:t xml:space="preserve"> units:</w:t>
            </w: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CENE 251, CENE 253, CENE 253L (7 units)</w:t>
            </w:r>
          </w:p>
          <w:p w:rsidR="00891DB0" w:rsidRPr="00891DB0" w:rsidRDefault="00891DB0" w:rsidP="00891DB0">
            <w:pPr>
              <w:rPr>
                <w:rFonts w:ascii="Tahoma" w:hAnsi="Tahoma" w:cs="Tahoma"/>
                <w:sz w:val="24"/>
                <w:szCs w:val="24"/>
              </w:rPr>
            </w:pPr>
            <w:r w:rsidRPr="00891DB0">
              <w:rPr>
                <w:rFonts w:ascii="Tahoma" w:hAnsi="Tahoma" w:cs="Tahoma"/>
                <w:sz w:val="24"/>
                <w:szCs w:val="24"/>
              </w:rPr>
              <w:t>Select courses from two of the following elective blocks</w:t>
            </w:r>
            <w:r w:rsidR="00766598" w:rsidRPr="00766598">
              <w:rPr>
                <w:rFonts w:ascii="Tahoma" w:hAnsi="Tahoma" w:cs="Tahoma"/>
                <w:b/>
                <w:sz w:val="24"/>
                <w:szCs w:val="24"/>
              </w:rPr>
              <w:t>*</w:t>
            </w:r>
            <w:r w:rsidRPr="00891DB0">
              <w:rPr>
                <w:rFonts w:ascii="Tahoma" w:hAnsi="Tahoma" w:cs="Tahoma"/>
                <w:sz w:val="24"/>
                <w:szCs w:val="24"/>
              </w:rPr>
              <w:t xml:space="preserve"> (12</w:t>
            </w:r>
            <w:r w:rsidRPr="00766598">
              <w:rPr>
                <w:rFonts w:ascii="Tahoma" w:hAnsi="Tahoma" w:cs="Tahoma"/>
                <w:b/>
                <w:strike/>
                <w:color w:val="FF0000"/>
                <w:sz w:val="24"/>
                <w:szCs w:val="24"/>
              </w:rPr>
              <w:t>-15</w:t>
            </w:r>
            <w:r w:rsidRPr="00891DB0">
              <w:rPr>
                <w:rFonts w:ascii="Tahoma" w:hAnsi="Tahoma" w:cs="Tahoma"/>
                <w:sz w:val="24"/>
                <w:szCs w:val="24"/>
              </w:rPr>
              <w:t xml:space="preserve"> units):</w:t>
            </w: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Structural Block: CENE 376, CENE 438 (6 units)</w:t>
            </w: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 xml:space="preserve">Water Block: CENE 333, </w:t>
            </w:r>
            <w:r w:rsidRPr="00891DB0">
              <w:rPr>
                <w:rFonts w:ascii="Tahoma" w:hAnsi="Tahoma" w:cs="Tahoma"/>
                <w:b/>
                <w:strike/>
                <w:color w:val="FF0000"/>
                <w:sz w:val="24"/>
                <w:szCs w:val="24"/>
              </w:rPr>
              <w:t xml:space="preserve">CENE 333L, </w:t>
            </w:r>
            <w:r w:rsidRPr="00891DB0">
              <w:rPr>
                <w:rFonts w:ascii="Tahoma" w:hAnsi="Tahoma" w:cs="Tahoma"/>
                <w:sz w:val="24"/>
                <w:szCs w:val="24"/>
              </w:rPr>
              <w:t>CENE 336 (</w:t>
            </w:r>
            <w:r w:rsidRPr="00891DB0">
              <w:rPr>
                <w:rFonts w:ascii="Tahoma" w:hAnsi="Tahoma" w:cs="Tahoma"/>
                <w:b/>
                <w:strike/>
                <w:color w:val="FF0000"/>
                <w:sz w:val="24"/>
                <w:szCs w:val="24"/>
              </w:rPr>
              <w:t>8</w:t>
            </w:r>
            <w:r w:rsidRPr="00891DB0">
              <w:rPr>
                <w:rFonts w:ascii="Tahoma" w:hAnsi="Tahoma" w:cs="Tahoma"/>
                <w:sz w:val="24"/>
                <w:szCs w:val="24"/>
              </w:rPr>
              <w:t xml:space="preserve"> </w:t>
            </w:r>
            <w:r w:rsidRPr="00891DB0">
              <w:rPr>
                <w:rFonts w:ascii="Tahoma" w:hAnsi="Tahoma" w:cs="Tahoma"/>
                <w:b/>
                <w:sz w:val="24"/>
                <w:szCs w:val="24"/>
              </w:rPr>
              <w:t>6</w:t>
            </w:r>
            <w:r>
              <w:rPr>
                <w:rFonts w:ascii="Tahoma" w:hAnsi="Tahoma" w:cs="Tahoma"/>
                <w:sz w:val="24"/>
                <w:szCs w:val="24"/>
              </w:rPr>
              <w:t xml:space="preserve"> </w:t>
            </w:r>
            <w:r w:rsidRPr="00891DB0">
              <w:rPr>
                <w:rFonts w:ascii="Tahoma" w:hAnsi="Tahoma" w:cs="Tahoma"/>
                <w:sz w:val="24"/>
                <w:szCs w:val="24"/>
              </w:rPr>
              <w:t>units)</w:t>
            </w:r>
          </w:p>
          <w:p w:rsidR="00891DB0" w:rsidRPr="00891DB0" w:rsidRDefault="00891DB0" w:rsidP="00891DB0">
            <w:pPr>
              <w:pStyle w:val="ListParagraph"/>
              <w:numPr>
                <w:ilvl w:val="0"/>
                <w:numId w:val="27"/>
              </w:numPr>
              <w:rPr>
                <w:rFonts w:ascii="Tahoma" w:hAnsi="Tahoma" w:cs="Tahoma"/>
                <w:sz w:val="24"/>
                <w:szCs w:val="24"/>
              </w:rPr>
            </w:pPr>
            <w:r w:rsidRPr="00891DB0">
              <w:rPr>
                <w:rFonts w:ascii="Tahoma" w:hAnsi="Tahoma" w:cs="Tahoma"/>
                <w:sz w:val="24"/>
                <w:szCs w:val="24"/>
              </w:rPr>
              <w:t xml:space="preserve">Geotechnical Block: CENE 383, </w:t>
            </w:r>
            <w:r w:rsidRPr="00891DB0">
              <w:rPr>
                <w:rFonts w:ascii="Tahoma" w:hAnsi="Tahoma" w:cs="Tahoma"/>
                <w:b/>
                <w:strike/>
                <w:color w:val="FF0000"/>
                <w:sz w:val="24"/>
                <w:szCs w:val="24"/>
              </w:rPr>
              <w:t xml:space="preserve">CENE 383L, </w:t>
            </w:r>
            <w:r w:rsidRPr="00891DB0">
              <w:rPr>
                <w:rFonts w:ascii="Tahoma" w:hAnsi="Tahoma" w:cs="Tahoma"/>
                <w:sz w:val="24"/>
                <w:szCs w:val="24"/>
              </w:rPr>
              <w:t>CENE 450 (</w:t>
            </w:r>
            <w:r w:rsidRPr="00891DB0">
              <w:rPr>
                <w:rFonts w:ascii="Tahoma" w:hAnsi="Tahoma" w:cs="Tahoma"/>
                <w:b/>
                <w:strike/>
                <w:color w:val="FF0000"/>
                <w:sz w:val="24"/>
                <w:szCs w:val="24"/>
              </w:rPr>
              <w:t>7</w:t>
            </w:r>
            <w:r w:rsidRPr="00891DB0">
              <w:rPr>
                <w:rFonts w:ascii="Tahoma" w:hAnsi="Tahoma" w:cs="Tahoma"/>
                <w:sz w:val="24"/>
                <w:szCs w:val="24"/>
              </w:rPr>
              <w:t xml:space="preserve"> </w:t>
            </w:r>
            <w:r w:rsidRPr="00891DB0">
              <w:rPr>
                <w:rFonts w:ascii="Tahoma" w:hAnsi="Tahoma" w:cs="Tahoma"/>
                <w:b/>
                <w:sz w:val="24"/>
                <w:szCs w:val="24"/>
              </w:rPr>
              <w:t>6</w:t>
            </w:r>
            <w:r>
              <w:rPr>
                <w:rFonts w:ascii="Tahoma" w:hAnsi="Tahoma" w:cs="Tahoma"/>
                <w:sz w:val="24"/>
                <w:szCs w:val="24"/>
              </w:rPr>
              <w:t xml:space="preserve"> </w:t>
            </w:r>
            <w:r w:rsidRPr="00891DB0">
              <w:rPr>
                <w:rFonts w:ascii="Tahoma" w:hAnsi="Tahoma" w:cs="Tahoma"/>
                <w:sz w:val="24"/>
                <w:szCs w:val="24"/>
              </w:rPr>
              <w:t>units)</w:t>
            </w:r>
          </w:p>
          <w:p w:rsidR="00891DB0" w:rsidRPr="00891DB0" w:rsidRDefault="00891DB0" w:rsidP="00891DB0">
            <w:pPr>
              <w:pStyle w:val="ListParagraph"/>
              <w:numPr>
                <w:ilvl w:val="0"/>
                <w:numId w:val="27"/>
              </w:numPr>
              <w:rPr>
                <w:rFonts w:ascii="Tahoma" w:hAnsi="Tahoma" w:cs="Tahoma"/>
                <w:sz w:val="24"/>
                <w:szCs w:val="24"/>
              </w:rPr>
            </w:pPr>
            <w:r w:rsidRPr="00766598">
              <w:rPr>
                <w:rFonts w:ascii="Tahoma" w:hAnsi="Tahoma" w:cs="Tahoma"/>
                <w:b/>
                <w:strike/>
                <w:color w:val="FF0000"/>
                <w:sz w:val="24"/>
                <w:szCs w:val="24"/>
              </w:rPr>
              <w:t>Traffic</w:t>
            </w:r>
            <w:r w:rsidRPr="00891DB0">
              <w:rPr>
                <w:rFonts w:ascii="Tahoma" w:hAnsi="Tahoma" w:cs="Tahoma"/>
                <w:sz w:val="24"/>
                <w:szCs w:val="24"/>
              </w:rPr>
              <w:t xml:space="preserve"> </w:t>
            </w:r>
            <w:r w:rsidR="00766598" w:rsidRPr="00766598">
              <w:rPr>
                <w:rFonts w:ascii="Tahoma" w:hAnsi="Tahoma" w:cs="Tahoma"/>
                <w:b/>
                <w:sz w:val="24"/>
                <w:szCs w:val="24"/>
              </w:rPr>
              <w:t>Transportation</w:t>
            </w:r>
            <w:r w:rsidR="00766598">
              <w:rPr>
                <w:rFonts w:ascii="Tahoma" w:hAnsi="Tahoma" w:cs="Tahoma"/>
                <w:sz w:val="24"/>
                <w:szCs w:val="24"/>
              </w:rPr>
              <w:t xml:space="preserve"> </w:t>
            </w:r>
            <w:r w:rsidRPr="00891DB0">
              <w:rPr>
                <w:rFonts w:ascii="Tahoma" w:hAnsi="Tahoma" w:cs="Tahoma"/>
                <w:sz w:val="24"/>
                <w:szCs w:val="24"/>
              </w:rPr>
              <w:t>Block: CENE 418, CENE 420 (6 units)</w:t>
            </w:r>
          </w:p>
          <w:p w:rsidR="00891DB0" w:rsidRDefault="00891DB0" w:rsidP="00891DB0">
            <w:pPr>
              <w:rPr>
                <w:rFonts w:ascii="Tahoma" w:hAnsi="Tahoma" w:cs="Tahoma"/>
                <w:sz w:val="24"/>
                <w:szCs w:val="24"/>
              </w:rPr>
            </w:pPr>
          </w:p>
          <w:p w:rsidR="00766598" w:rsidRPr="00766598" w:rsidRDefault="00766598" w:rsidP="00766598">
            <w:pPr>
              <w:pStyle w:val="BodyText"/>
              <w:rPr>
                <w:rFonts w:ascii="Tahoma" w:hAnsi="Tahoma" w:cs="Tahoma"/>
                <w:b/>
                <w:sz w:val="24"/>
              </w:rPr>
            </w:pPr>
            <w:r w:rsidRPr="00766598">
              <w:rPr>
                <w:rFonts w:ascii="Tahoma" w:hAnsi="Tahoma" w:cs="Tahoma"/>
                <w:b/>
                <w:sz w:val="24"/>
              </w:rPr>
              <w:t>*Environmental engineering majors taking this minor are limited to 9 hours of common coursework between their environmental engineering major and the civil minor.  For these students, selection of either structural OR transportation block is required as one of the elective blocks.</w:t>
            </w:r>
          </w:p>
          <w:p w:rsidR="00766598" w:rsidRPr="00891DB0" w:rsidRDefault="00766598" w:rsidP="00891DB0">
            <w:pPr>
              <w:rPr>
                <w:rFonts w:ascii="Tahoma" w:hAnsi="Tahoma" w:cs="Tahoma"/>
                <w:sz w:val="24"/>
                <w:szCs w:val="24"/>
              </w:rPr>
            </w:pPr>
          </w:p>
          <w:p w:rsidR="00891DB0" w:rsidRPr="00891DB0" w:rsidRDefault="00891DB0" w:rsidP="00891DB0">
            <w:pPr>
              <w:rPr>
                <w:rFonts w:ascii="Tahoma" w:hAnsi="Tahoma" w:cs="Tahoma"/>
                <w:sz w:val="24"/>
                <w:szCs w:val="24"/>
              </w:rPr>
            </w:pPr>
            <w:r w:rsidRPr="00891DB0">
              <w:rPr>
                <w:rFonts w:ascii="Tahoma" w:hAnsi="Tahoma" w:cs="Tahoma"/>
                <w:sz w:val="24"/>
                <w:szCs w:val="24"/>
              </w:rPr>
              <w:t>Be aware that some courses may have prerequisites that you must also take. For prerequisite information click on the course or see your advisor.</w:t>
            </w:r>
          </w:p>
          <w:p w:rsidR="00891DB0" w:rsidRPr="00891DB0" w:rsidRDefault="00891DB0" w:rsidP="00891DB0">
            <w:pPr>
              <w:rPr>
                <w:rFonts w:ascii="Tahoma" w:hAnsi="Tahoma" w:cs="Tahoma"/>
                <w:sz w:val="24"/>
                <w:szCs w:val="24"/>
              </w:rPr>
            </w:pPr>
          </w:p>
          <w:p w:rsidR="0065207F" w:rsidRPr="0065207F" w:rsidRDefault="00891DB0" w:rsidP="00891DB0">
            <w:pPr>
              <w:rPr>
                <w:sz w:val="24"/>
                <w:szCs w:val="24"/>
              </w:rPr>
            </w:pPr>
            <w:r w:rsidRPr="00891DB0">
              <w:rPr>
                <w:rFonts w:ascii="Tahoma" w:hAnsi="Tahoma" w:cs="Tahoma"/>
                <w:sz w:val="24"/>
                <w:szCs w:val="24"/>
              </w:rPr>
              <w:lastRenderedPageBreak/>
              <w:t>Please note course prerequisites must be completed with a grade of "C" or better prior to taking these courses.</w:t>
            </w:r>
          </w:p>
        </w:tc>
      </w:tr>
    </w:tbl>
    <w:p w:rsidR="004A12F3" w:rsidRDefault="004A12F3"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0D7546" w:rsidRPr="000D7546" w:rsidRDefault="000D7546" w:rsidP="000D7546">
      <w:pPr>
        <w:pStyle w:val="PlainText"/>
        <w:shd w:val="clear" w:color="auto" w:fill="D9D9D9" w:themeFill="background1" w:themeFillShade="D9"/>
        <w:rPr>
          <w:rFonts w:ascii="Arial" w:hAnsi="Arial" w:cs="Arial"/>
          <w:b/>
          <w:sz w:val="24"/>
          <w:szCs w:val="24"/>
        </w:rPr>
      </w:pPr>
      <w:proofErr w:type="gramStart"/>
      <w:r w:rsidRPr="000D7546">
        <w:rPr>
          <w:rFonts w:ascii="Arial" w:hAnsi="Arial" w:cs="Arial"/>
          <w:b/>
          <w:sz w:val="24"/>
          <w:szCs w:val="24"/>
        </w:rPr>
        <w:t>Simplification of requirements, addition of language to comply w/ NAU policy regarding common coursework.</w:t>
      </w:r>
      <w:proofErr w:type="gramEnd"/>
    </w:p>
    <w:p w:rsidR="002E7348" w:rsidRPr="00891DB0" w:rsidRDefault="002E7348" w:rsidP="00891DB0">
      <w:pPr>
        <w:pStyle w:val="PlainText"/>
        <w:shd w:val="clear" w:color="auto" w:fill="D9D9D9" w:themeFill="background1" w:themeFillShade="D9"/>
        <w:rPr>
          <w:rFonts w:ascii="Arial" w:hAnsi="Arial" w:cs="Arial"/>
          <w:b/>
          <w:color w:val="FF0000"/>
          <w:sz w:val="24"/>
          <w:szCs w:val="24"/>
        </w:rPr>
      </w:pPr>
    </w:p>
    <w:p w:rsidR="00891DB0" w:rsidRDefault="00891DB0" w:rsidP="0065207F">
      <w:pPr>
        <w:rPr>
          <w:rFonts w:ascii="Arial" w:hAnsi="Arial" w:cs="Arial"/>
          <w:sz w:val="24"/>
          <w:szCs w:val="24"/>
        </w:rPr>
      </w:pPr>
    </w:p>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7677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7677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7677E"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35C84" w:rsidRDefault="00835C84" w:rsidP="0058038B">
            <w:pPr>
              <w:rPr>
                <w:rFonts w:ascii="Arial" w:hAnsi="Arial" w:cs="Arial"/>
                <w:b/>
                <w:sz w:val="24"/>
                <w:szCs w:val="24"/>
              </w:rPr>
            </w:pPr>
            <w:r w:rsidRPr="00835C84">
              <w:rPr>
                <w:rFonts w:ascii="Arial" w:hAnsi="Arial" w:cs="Arial"/>
                <w:b/>
                <w:sz w:val="24"/>
                <w:szCs w:val="24"/>
              </w:rPr>
              <w:t>201</w:t>
            </w:r>
            <w:r w:rsidR="00891DB0">
              <w:rPr>
                <w:rFonts w:ascii="Arial" w:hAnsi="Arial" w:cs="Arial"/>
                <w:b/>
                <w:sz w:val="24"/>
                <w:szCs w:val="24"/>
              </w:rPr>
              <w:t>5</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97677E">
        <w:rPr>
          <w:rFonts w:ascii="Arial" w:hAnsi="Arial" w:cs="Arial"/>
          <w:sz w:val="24"/>
          <w:szCs w:val="24"/>
        </w:rPr>
        <w:fldChar w:fldCharType="begin">
          <w:ffData>
            <w:name w:val=""/>
            <w:enabled/>
            <w:calcOnExit w:val="0"/>
            <w:checkBox>
              <w:sizeAuto/>
              <w:default w:val="0"/>
            </w:checkBox>
          </w:ffData>
        </w:fldChar>
      </w:r>
      <w:r w:rsidR="00FA4E61">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97677E">
        <w:rPr>
          <w:rFonts w:ascii="Arial" w:hAnsi="Arial" w:cs="Arial"/>
          <w:sz w:val="24"/>
          <w:szCs w:val="24"/>
        </w:rPr>
        <w:fldChar w:fldCharType="begin">
          <w:ffData>
            <w:name w:val="Check5"/>
            <w:enabled/>
            <w:calcOnExit w:val="0"/>
            <w:checkBox>
              <w:sizeAuto/>
              <w:default w:val="1"/>
            </w:checkBox>
          </w:ffData>
        </w:fldChar>
      </w:r>
      <w:bookmarkStart w:id="3" w:name="Check5"/>
      <w:r w:rsidR="00891DB0">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Pr="00EA7748" w:rsidRDefault="008F62B2" w:rsidP="008F62B2">
      <w:pPr>
        <w:shd w:val="clear" w:color="auto" w:fill="D9D9D9" w:themeFill="background1" w:themeFillShade="D9"/>
        <w:rPr>
          <w:rFonts w:ascii="Arial" w:hAnsi="Arial" w:cs="Arial"/>
          <w:b/>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7677E">
        <w:rPr>
          <w:rFonts w:ascii="Arial" w:hAnsi="Arial" w:cs="Arial"/>
          <w:sz w:val="24"/>
          <w:szCs w:val="24"/>
        </w:rPr>
        <w:fldChar w:fldCharType="begin">
          <w:ffData>
            <w:name w:val=""/>
            <w:enabled/>
            <w:calcOnExit w:val="0"/>
            <w:checkBox>
              <w:sizeAuto/>
              <w:default w:val="0"/>
            </w:checkBox>
          </w:ffData>
        </w:fldChar>
      </w:r>
      <w:r w:rsidR="00A30DC3">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Pr>
          <w:rFonts w:ascii="Arial" w:hAnsi="Arial" w:cs="Arial"/>
          <w:sz w:val="24"/>
          <w:szCs w:val="24"/>
        </w:rPr>
        <w:fldChar w:fldCharType="end"/>
      </w:r>
      <w:r w:rsidRPr="002B1A53">
        <w:rPr>
          <w:rFonts w:ascii="Arial" w:hAnsi="Arial" w:cs="Arial"/>
          <w:sz w:val="24"/>
          <w:szCs w:val="24"/>
        </w:rPr>
        <w:t xml:space="preserve">      No </w:t>
      </w:r>
      <w:r w:rsidR="0097677E">
        <w:rPr>
          <w:rFonts w:ascii="Arial" w:hAnsi="Arial" w:cs="Arial"/>
          <w:sz w:val="24"/>
          <w:szCs w:val="24"/>
        </w:rPr>
        <w:fldChar w:fldCharType="begin">
          <w:ffData>
            <w:name w:val=""/>
            <w:enabled/>
            <w:calcOnExit w:val="0"/>
            <w:checkBox>
              <w:sizeAuto/>
              <w:default w:val="0"/>
            </w:checkBox>
          </w:ffData>
        </w:fldChar>
      </w:r>
      <w:r w:rsidR="00A30DC3">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A30DC3" w:rsidP="00552434">
      <w:pPr>
        <w:rPr>
          <w:rFonts w:ascii="Arial" w:hAnsi="Arial" w:cs="Arial"/>
          <w:sz w:val="24"/>
          <w:szCs w:val="24"/>
        </w:rPr>
      </w:pPr>
      <w:r>
        <w:rPr>
          <w:rFonts w:ascii="Arial" w:hAnsi="Arial" w:cs="Arial"/>
          <w:sz w:val="24"/>
          <w:szCs w:val="24"/>
        </w:rPr>
        <w:t>      </w:t>
      </w:r>
      <w:r w:rsidR="00552434">
        <w:rPr>
          <w:rFonts w:ascii="Arial" w:hAnsi="Arial" w:cs="Arial"/>
          <w:sz w:val="24"/>
          <w:szCs w:val="24"/>
        </w:rPr>
        <w:t>Does this minor have 1</w:t>
      </w:r>
      <w:r w:rsidR="009213C1">
        <w:rPr>
          <w:rFonts w:ascii="Arial" w:hAnsi="Arial" w:cs="Arial"/>
          <w:sz w:val="24"/>
          <w:szCs w:val="24"/>
        </w:rPr>
        <w:t>2</w:t>
      </w:r>
      <w:r w:rsidR="00552434">
        <w:rPr>
          <w:rFonts w:ascii="Arial" w:hAnsi="Arial" w:cs="Arial"/>
          <w:sz w:val="24"/>
          <w:szCs w:val="24"/>
        </w:rPr>
        <w:t xml:space="preserve"> units of unique required credit?                      </w:t>
      </w:r>
      <w:r>
        <w:rPr>
          <w:rFonts w:ascii="Arial" w:hAnsi="Arial" w:cs="Arial"/>
          <w:sz w:val="24"/>
          <w:szCs w:val="24"/>
        </w:rPr>
        <w:t xml:space="preserve">      </w:t>
      </w:r>
      <w:r w:rsidR="00552434">
        <w:rPr>
          <w:rFonts w:ascii="Arial" w:hAnsi="Arial" w:cs="Arial"/>
          <w:sz w:val="24"/>
          <w:szCs w:val="24"/>
        </w:rPr>
        <w:t xml:space="preserve">           </w:t>
      </w:r>
      <w:r w:rsidR="00552434" w:rsidRPr="002B1A53">
        <w:rPr>
          <w:rFonts w:ascii="Arial" w:hAnsi="Arial" w:cs="Arial"/>
          <w:sz w:val="24"/>
          <w:szCs w:val="24"/>
        </w:rPr>
        <w:t xml:space="preserve">Yes </w:t>
      </w:r>
      <w:r w:rsidR="0097677E">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Pr>
          <w:rFonts w:ascii="Arial" w:hAnsi="Arial" w:cs="Arial"/>
          <w:sz w:val="24"/>
          <w:szCs w:val="24"/>
        </w:rPr>
        <w:fldChar w:fldCharType="end"/>
      </w:r>
      <w:r w:rsidR="00552434" w:rsidRPr="002B1A53">
        <w:rPr>
          <w:rFonts w:ascii="Arial" w:hAnsi="Arial" w:cs="Arial"/>
          <w:sz w:val="24"/>
          <w:szCs w:val="24"/>
        </w:rPr>
        <w:t xml:space="preserve">      No </w:t>
      </w:r>
      <w:r w:rsidR="0097677E" w:rsidRPr="002B1A53">
        <w:rPr>
          <w:rFonts w:ascii="Arial" w:hAnsi="Arial" w:cs="Arial"/>
          <w:sz w:val="24"/>
          <w:szCs w:val="24"/>
        </w:rPr>
        <w:fldChar w:fldCharType="begin">
          <w:ffData>
            <w:name w:val="Check5"/>
            <w:enabled/>
            <w:calcOnExit w:val="0"/>
            <w:checkBox>
              <w:sizeAuto/>
              <w:default w:val="0"/>
            </w:checkBox>
          </w:ffData>
        </w:fldChar>
      </w:r>
      <w:r w:rsidR="00552434" w:rsidRPr="002B1A53">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7677E">
        <w:rPr>
          <w:rFonts w:ascii="Arial" w:hAnsi="Arial" w:cs="Arial"/>
          <w:sz w:val="24"/>
          <w:szCs w:val="24"/>
        </w:rPr>
        <w:fldChar w:fldCharType="begin">
          <w:ffData>
            <w:name w:val=""/>
            <w:enabled/>
            <w:calcOnExit w:val="0"/>
            <w:checkBox>
              <w:sizeAuto/>
              <w:default w:val="0"/>
            </w:checkBox>
          </w:ffData>
        </w:fldChar>
      </w:r>
      <w:r w:rsidR="00EA7748">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Pr>
          <w:rFonts w:ascii="Arial" w:hAnsi="Arial" w:cs="Arial"/>
          <w:sz w:val="24"/>
          <w:szCs w:val="24"/>
        </w:rPr>
        <w:fldChar w:fldCharType="end"/>
      </w:r>
      <w:r w:rsidRPr="002B1A53">
        <w:rPr>
          <w:rFonts w:ascii="Arial" w:hAnsi="Arial" w:cs="Arial"/>
          <w:sz w:val="24"/>
          <w:szCs w:val="24"/>
        </w:rPr>
        <w:t xml:space="preserve">      No </w:t>
      </w:r>
      <w:r w:rsidR="0097677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835C8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7677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2B1A53">
        <w:rPr>
          <w:rFonts w:ascii="Arial" w:hAnsi="Arial" w:cs="Arial"/>
          <w:sz w:val="24"/>
          <w:szCs w:val="24"/>
        </w:rPr>
        <w:fldChar w:fldCharType="end"/>
      </w:r>
      <w:r w:rsidRPr="002B1A53">
        <w:rPr>
          <w:rFonts w:ascii="Arial" w:hAnsi="Arial" w:cs="Arial"/>
          <w:sz w:val="24"/>
          <w:szCs w:val="24"/>
        </w:rPr>
        <w:t xml:space="preserve">      No </w:t>
      </w:r>
      <w:r w:rsidR="0097677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7D439B">
        <w:tc>
          <w:tcPr>
            <w:tcW w:w="9018" w:type="dxa"/>
            <w:shd w:val="clear" w:color="auto" w:fill="DDD9C3" w:themeFill="background2" w:themeFillShade="E6"/>
          </w:tcPr>
          <w:p w:rsidR="00761DF6" w:rsidRPr="003E5653" w:rsidRDefault="00761DF6" w:rsidP="007D439B">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Pr="00835C84" w:rsidRDefault="00761DF6" w:rsidP="007D439B">
            <w:pPr>
              <w:rPr>
                <w:rFonts w:ascii="Arial" w:hAnsi="Arial" w:cs="Arial"/>
                <w:b/>
                <w:sz w:val="24"/>
                <w:szCs w:val="24"/>
              </w:rPr>
            </w:pPr>
          </w:p>
          <w:p w:rsidR="00835C84" w:rsidRDefault="00835C84" w:rsidP="007D439B">
            <w:pPr>
              <w:rPr>
                <w:rFonts w:ascii="Arial" w:hAnsi="Arial" w:cs="Arial"/>
                <w:b/>
                <w:sz w:val="24"/>
                <w:szCs w:val="24"/>
              </w:rPr>
            </w:pPr>
          </w:p>
          <w:p w:rsidR="00761DF6" w:rsidRPr="00835C84" w:rsidRDefault="00835C84" w:rsidP="007D439B">
            <w:pPr>
              <w:rPr>
                <w:rFonts w:ascii="Arial" w:hAnsi="Arial" w:cs="Arial"/>
                <w:b/>
                <w:sz w:val="24"/>
                <w:szCs w:val="24"/>
              </w:rPr>
            </w:pPr>
            <w:r w:rsidRPr="00835C84">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835C84" w:rsidRDefault="00835C84" w:rsidP="007D439B">
            <w:pPr>
              <w:rPr>
                <w:rFonts w:ascii="Arial" w:hAnsi="Arial" w:cs="Arial"/>
                <w:b/>
                <w:sz w:val="24"/>
                <w:szCs w:val="24"/>
              </w:rPr>
            </w:pPr>
          </w:p>
          <w:p w:rsidR="00835C84" w:rsidRDefault="00835C84" w:rsidP="007D439B">
            <w:pPr>
              <w:rPr>
                <w:rFonts w:ascii="Arial" w:hAnsi="Arial" w:cs="Arial"/>
                <w:b/>
                <w:sz w:val="24"/>
                <w:szCs w:val="24"/>
              </w:rPr>
            </w:pPr>
          </w:p>
          <w:p w:rsidR="00761DF6" w:rsidRPr="00835C84" w:rsidRDefault="00891DB0" w:rsidP="00891DB0">
            <w:pPr>
              <w:rPr>
                <w:rFonts w:ascii="Arial" w:hAnsi="Arial" w:cs="Arial"/>
                <w:b/>
                <w:sz w:val="24"/>
                <w:szCs w:val="24"/>
              </w:rPr>
            </w:pPr>
            <w:r>
              <w:rPr>
                <w:rFonts w:ascii="Arial" w:hAnsi="Arial" w:cs="Arial"/>
                <w:b/>
                <w:sz w:val="24"/>
                <w:szCs w:val="24"/>
              </w:rPr>
              <w:t>1/28/2014</w:t>
            </w:r>
          </w:p>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Date</w:t>
            </w:r>
          </w:p>
        </w:tc>
      </w:tr>
      <w:tr w:rsidR="00761DF6" w:rsidTr="007D439B">
        <w:tc>
          <w:tcPr>
            <w:tcW w:w="9018" w:type="dxa"/>
            <w:shd w:val="clear" w:color="auto" w:fill="DDD9C3" w:themeFill="background2" w:themeFillShade="E6"/>
          </w:tcPr>
          <w:p w:rsidR="00761DF6" w:rsidRDefault="00761DF6" w:rsidP="007D439B"/>
        </w:tc>
        <w:tc>
          <w:tcPr>
            <w:tcW w:w="1980" w:type="dxa"/>
            <w:shd w:val="clear" w:color="auto" w:fill="DDD9C3" w:themeFill="background2" w:themeFillShade="E6"/>
          </w:tcPr>
          <w:p w:rsidR="00761DF6" w:rsidRDefault="00761DF6" w:rsidP="007D439B"/>
        </w:tc>
      </w:tr>
      <w:tr w:rsidR="00761DF6" w:rsidTr="007D439B">
        <w:trPr>
          <w:trHeight w:val="144"/>
        </w:trPr>
        <w:tc>
          <w:tcPr>
            <w:tcW w:w="9018" w:type="dxa"/>
            <w:shd w:val="clear" w:color="auto" w:fill="DDD9C3" w:themeFill="background2" w:themeFillShade="E6"/>
          </w:tcPr>
          <w:p w:rsidR="00761DF6" w:rsidRDefault="00761DF6" w:rsidP="007D439B">
            <w:r w:rsidRPr="00B45DCE">
              <w:rPr>
                <w:rFonts w:ascii="Arial" w:hAnsi="Arial" w:cs="Arial"/>
                <w:b/>
                <w:sz w:val="24"/>
                <w:szCs w:val="24"/>
              </w:rPr>
              <w:t>Approvals</w:t>
            </w:r>
            <w:r w:rsidRPr="00B45DCE">
              <w:t>:</w:t>
            </w:r>
          </w:p>
          <w:p w:rsidR="00761DF6" w:rsidRDefault="00761DF6" w:rsidP="007D439B"/>
        </w:tc>
        <w:tc>
          <w:tcPr>
            <w:tcW w:w="1980" w:type="dxa"/>
            <w:shd w:val="clear" w:color="auto" w:fill="DDD9C3" w:themeFill="background2" w:themeFillShade="E6"/>
          </w:tcPr>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Default="000D7546" w:rsidP="007D439B">
            <w:r>
              <w:t>Bridget Bero  1/29/14</w:t>
            </w:r>
          </w:p>
        </w:tc>
        <w:tc>
          <w:tcPr>
            <w:tcW w:w="1980" w:type="dxa"/>
            <w:tcBorders>
              <w:bottom w:val="single" w:sz="4" w:space="0" w:color="auto"/>
            </w:tcBorders>
            <w:shd w:val="clear" w:color="auto" w:fill="DDD9C3" w:themeFill="background2" w:themeFillShade="E6"/>
          </w:tcPr>
          <w:p w:rsidR="00761DF6" w:rsidRDefault="00761DF6" w:rsidP="007D439B"/>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D439B">
            <w:pPr>
              <w:rPr>
                <w:rFonts w:ascii="Arial" w:hAnsi="Arial" w:cs="Arial"/>
                <w:sz w:val="24"/>
                <w:szCs w:val="24"/>
              </w:rPr>
            </w:pPr>
            <w:r w:rsidRPr="00B45DCE">
              <w:rPr>
                <w:rFonts w:ascii="Arial" w:hAnsi="Arial" w:cs="Arial"/>
                <w:sz w:val="24"/>
                <w:szCs w:val="24"/>
              </w:rPr>
              <w:t>Date</w:t>
            </w:r>
          </w:p>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Default="00761DF6" w:rsidP="007D439B"/>
        </w:tc>
        <w:tc>
          <w:tcPr>
            <w:tcW w:w="1980" w:type="dxa"/>
            <w:tcBorders>
              <w:bottom w:val="single" w:sz="4" w:space="0" w:color="auto"/>
            </w:tcBorders>
            <w:shd w:val="clear" w:color="auto" w:fill="DDD9C3" w:themeFill="background2" w:themeFillShade="E6"/>
          </w:tcPr>
          <w:p w:rsidR="00761DF6" w:rsidRDefault="00761DF6" w:rsidP="007D439B"/>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D439B">
            <w:pPr>
              <w:rPr>
                <w:rFonts w:ascii="Arial" w:hAnsi="Arial" w:cs="Arial"/>
                <w:sz w:val="24"/>
                <w:szCs w:val="24"/>
              </w:rPr>
            </w:pPr>
            <w:r w:rsidRPr="00B45DCE">
              <w:rPr>
                <w:rFonts w:ascii="Arial" w:hAnsi="Arial" w:cs="Arial"/>
                <w:sz w:val="24"/>
                <w:szCs w:val="24"/>
              </w:rPr>
              <w:t>Date</w:t>
            </w:r>
          </w:p>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Default="00761DF6" w:rsidP="007D439B"/>
        </w:tc>
        <w:tc>
          <w:tcPr>
            <w:tcW w:w="1980" w:type="dxa"/>
            <w:tcBorders>
              <w:bottom w:val="single" w:sz="4" w:space="0" w:color="auto"/>
            </w:tcBorders>
            <w:shd w:val="clear" w:color="auto" w:fill="DDD9C3" w:themeFill="background2" w:themeFillShade="E6"/>
          </w:tcPr>
          <w:p w:rsidR="00761DF6" w:rsidRDefault="00761DF6" w:rsidP="007D439B"/>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Date</w:t>
            </w:r>
          </w:p>
        </w:tc>
      </w:tr>
      <w:tr w:rsidR="00761DF6" w:rsidTr="007D439B">
        <w:tc>
          <w:tcPr>
            <w:tcW w:w="9018" w:type="dxa"/>
            <w:shd w:val="clear" w:color="auto" w:fill="DDD9C3" w:themeFill="background2" w:themeFillShade="E6"/>
          </w:tcPr>
          <w:p w:rsidR="00761DF6" w:rsidRDefault="00761DF6" w:rsidP="007D439B"/>
          <w:p w:rsidR="00761DF6" w:rsidRDefault="00761DF6" w:rsidP="007D439B"/>
        </w:tc>
        <w:tc>
          <w:tcPr>
            <w:tcW w:w="1980" w:type="dxa"/>
            <w:shd w:val="clear" w:color="auto" w:fill="DDD9C3" w:themeFill="background2" w:themeFillShade="E6"/>
          </w:tcPr>
          <w:p w:rsidR="00761DF6" w:rsidRDefault="00761DF6" w:rsidP="007D439B"/>
        </w:tc>
      </w:tr>
      <w:tr w:rsidR="00761DF6" w:rsidTr="007D439B">
        <w:tc>
          <w:tcPr>
            <w:tcW w:w="9018" w:type="dxa"/>
            <w:shd w:val="clear" w:color="auto" w:fill="DDD9C3" w:themeFill="background2" w:themeFillShade="E6"/>
          </w:tcPr>
          <w:p w:rsidR="00761DF6" w:rsidRDefault="00761DF6" w:rsidP="007D439B">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D439B"/>
        </w:tc>
        <w:tc>
          <w:tcPr>
            <w:tcW w:w="1980" w:type="dxa"/>
            <w:shd w:val="clear" w:color="auto" w:fill="DDD9C3" w:themeFill="background2" w:themeFillShade="E6"/>
          </w:tcPr>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Default="00761DF6" w:rsidP="007D439B"/>
        </w:tc>
        <w:tc>
          <w:tcPr>
            <w:tcW w:w="1980" w:type="dxa"/>
            <w:tcBorders>
              <w:bottom w:val="single" w:sz="4" w:space="0" w:color="auto"/>
            </w:tcBorders>
            <w:shd w:val="clear" w:color="auto" w:fill="DDD9C3" w:themeFill="background2" w:themeFillShade="E6"/>
          </w:tcPr>
          <w:p w:rsidR="00761DF6" w:rsidRDefault="00761DF6" w:rsidP="007D439B"/>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D439B">
            <w:pPr>
              <w:rPr>
                <w:rFonts w:ascii="Arial" w:hAnsi="Arial" w:cs="Arial"/>
                <w:sz w:val="24"/>
                <w:szCs w:val="24"/>
              </w:rPr>
            </w:pPr>
            <w:r w:rsidRPr="00B45DCE">
              <w:rPr>
                <w:rFonts w:ascii="Arial" w:hAnsi="Arial" w:cs="Arial"/>
                <w:sz w:val="24"/>
                <w:szCs w:val="24"/>
              </w:rPr>
              <w:t>Date</w:t>
            </w:r>
          </w:p>
          <w:p w:rsidR="00761DF6" w:rsidRDefault="00761DF6" w:rsidP="007D439B"/>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767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313AE8">
        <w:rPr>
          <w:rFonts w:ascii="Arial" w:hAnsi="Arial" w:cs="Arial"/>
          <w:sz w:val="24"/>
          <w:szCs w:val="24"/>
        </w:rPr>
        <w:fldChar w:fldCharType="end"/>
      </w:r>
      <w:r w:rsidRPr="00313AE8">
        <w:rPr>
          <w:rFonts w:ascii="Arial" w:hAnsi="Arial" w:cs="Arial"/>
          <w:sz w:val="24"/>
          <w:szCs w:val="24"/>
        </w:rPr>
        <w:t xml:space="preserve">     No  </w:t>
      </w:r>
      <w:r w:rsidR="009767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767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767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7D439B">
        <w:tc>
          <w:tcPr>
            <w:tcW w:w="9018" w:type="dxa"/>
            <w:shd w:val="clear" w:color="auto" w:fill="B8CCE4" w:themeFill="accent1" w:themeFillTint="66"/>
          </w:tcPr>
          <w:p w:rsidR="00761DF6" w:rsidRDefault="00761DF6" w:rsidP="007D439B">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D439B">
            <w:pPr>
              <w:rPr>
                <w:rFonts w:ascii="Arial" w:hAnsi="Arial" w:cs="Arial"/>
                <w:b/>
                <w:sz w:val="24"/>
                <w:szCs w:val="24"/>
                <w:u w:val="single"/>
              </w:rPr>
            </w:pPr>
          </w:p>
          <w:p w:rsidR="00761DF6" w:rsidRDefault="00761DF6" w:rsidP="007D439B"/>
        </w:tc>
        <w:tc>
          <w:tcPr>
            <w:tcW w:w="1998" w:type="dxa"/>
            <w:shd w:val="clear" w:color="auto" w:fill="B8CCE4" w:themeFill="accent1" w:themeFillTint="66"/>
          </w:tcPr>
          <w:p w:rsidR="00761DF6" w:rsidRDefault="00761DF6" w:rsidP="007D439B"/>
        </w:tc>
      </w:tr>
      <w:tr w:rsidR="00761DF6" w:rsidTr="007D439B">
        <w:tc>
          <w:tcPr>
            <w:tcW w:w="9018" w:type="dxa"/>
            <w:tcBorders>
              <w:bottom w:val="single" w:sz="4" w:space="0" w:color="auto"/>
            </w:tcBorders>
            <w:shd w:val="clear" w:color="auto" w:fill="B8CCE4" w:themeFill="accent1" w:themeFillTint="66"/>
          </w:tcPr>
          <w:p w:rsidR="00761DF6" w:rsidRDefault="00761DF6" w:rsidP="007D439B"/>
        </w:tc>
        <w:tc>
          <w:tcPr>
            <w:tcW w:w="1998" w:type="dxa"/>
            <w:tcBorders>
              <w:bottom w:val="single" w:sz="4" w:space="0" w:color="auto"/>
            </w:tcBorders>
            <w:shd w:val="clear" w:color="auto" w:fill="B8CCE4" w:themeFill="accent1" w:themeFillTint="66"/>
          </w:tcPr>
          <w:p w:rsidR="00761DF6" w:rsidRDefault="00761DF6" w:rsidP="007D439B"/>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9018" w:type="dxa"/>
            <w:shd w:val="clear" w:color="auto" w:fill="B8CCE4" w:themeFill="accent1" w:themeFillTint="66"/>
          </w:tcPr>
          <w:p w:rsidR="00761DF6" w:rsidRPr="001A1D26" w:rsidRDefault="00761DF6" w:rsidP="007D439B">
            <w:pPr>
              <w:rPr>
                <w:rFonts w:ascii="Arial" w:hAnsi="Arial" w:cs="Arial"/>
                <w:sz w:val="24"/>
                <w:szCs w:val="24"/>
              </w:rPr>
            </w:pPr>
          </w:p>
        </w:tc>
        <w:tc>
          <w:tcPr>
            <w:tcW w:w="1998" w:type="dxa"/>
            <w:shd w:val="clear" w:color="auto" w:fill="B8CCE4" w:themeFill="accent1" w:themeFillTint="66"/>
          </w:tcPr>
          <w:p w:rsidR="00761DF6" w:rsidRPr="001A1D26" w:rsidRDefault="00761DF6" w:rsidP="007D439B">
            <w:pPr>
              <w:rPr>
                <w:rFonts w:ascii="Arial" w:hAnsi="Arial" w:cs="Arial"/>
                <w:sz w:val="24"/>
                <w:szCs w:val="24"/>
              </w:rPr>
            </w:pPr>
          </w:p>
        </w:tc>
      </w:tr>
      <w:tr w:rsidR="00761DF6" w:rsidTr="007D439B">
        <w:tc>
          <w:tcPr>
            <w:tcW w:w="9018" w:type="dxa"/>
            <w:shd w:val="clear" w:color="auto" w:fill="B8CCE4" w:themeFill="accent1" w:themeFillTint="66"/>
          </w:tcPr>
          <w:p w:rsidR="00761DF6" w:rsidRPr="00F313EE" w:rsidRDefault="00761DF6" w:rsidP="007D439B">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D439B">
            <w:pPr>
              <w:rPr>
                <w:rFonts w:ascii="Arial" w:hAnsi="Arial" w:cs="Arial"/>
                <w:sz w:val="24"/>
                <w:szCs w:val="24"/>
              </w:rPr>
            </w:pP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9018" w:type="dxa"/>
            <w:shd w:val="clear" w:color="auto" w:fill="B8CCE4" w:themeFill="accent1" w:themeFillTint="66"/>
          </w:tcPr>
          <w:p w:rsidR="00761DF6" w:rsidRPr="001A1D26" w:rsidRDefault="00761DF6" w:rsidP="007D439B">
            <w:pPr>
              <w:rPr>
                <w:rFonts w:ascii="Arial" w:hAnsi="Arial" w:cs="Arial"/>
                <w:sz w:val="24"/>
                <w:szCs w:val="24"/>
              </w:rPr>
            </w:pPr>
          </w:p>
        </w:tc>
        <w:tc>
          <w:tcPr>
            <w:tcW w:w="1998" w:type="dxa"/>
            <w:shd w:val="clear" w:color="auto" w:fill="B8CCE4" w:themeFill="accent1" w:themeFillTint="66"/>
          </w:tcPr>
          <w:p w:rsidR="00761DF6" w:rsidRPr="001A1D26" w:rsidRDefault="00761DF6" w:rsidP="007D439B">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767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313AE8">
        <w:rPr>
          <w:rFonts w:ascii="Arial" w:hAnsi="Arial" w:cs="Arial"/>
          <w:sz w:val="24"/>
          <w:szCs w:val="24"/>
        </w:rPr>
        <w:fldChar w:fldCharType="end"/>
      </w:r>
      <w:r w:rsidRPr="00313AE8">
        <w:rPr>
          <w:rFonts w:ascii="Arial" w:hAnsi="Arial" w:cs="Arial"/>
          <w:sz w:val="24"/>
          <w:szCs w:val="24"/>
        </w:rPr>
        <w:t xml:space="preserve">     No  </w:t>
      </w:r>
      <w:r w:rsidR="009767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lastRenderedPageBreak/>
        <w:t xml:space="preserve">        </w:t>
      </w:r>
    </w:p>
    <w:p w:rsidR="00DC6B8F" w:rsidRDefault="00761DF6" w:rsidP="00DC6B8F">
      <w:pPr>
        <w:tabs>
          <w:tab w:val="left" w:pos="7621"/>
        </w:tabs>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767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767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7677E">
        <w:rPr>
          <w:rFonts w:ascii="Arial" w:hAnsi="Arial" w:cs="Arial"/>
          <w:sz w:val="24"/>
          <w:szCs w:val="24"/>
        </w:rPr>
      </w:r>
      <w:r w:rsidR="0097677E">
        <w:rPr>
          <w:rFonts w:ascii="Arial" w:hAnsi="Arial" w:cs="Arial"/>
          <w:sz w:val="24"/>
          <w:szCs w:val="24"/>
        </w:rPr>
        <w:fldChar w:fldCharType="separate"/>
      </w:r>
      <w:r w:rsidR="0097677E" w:rsidRPr="00313AE8">
        <w:rPr>
          <w:rFonts w:ascii="Arial" w:hAnsi="Arial" w:cs="Arial"/>
          <w:sz w:val="24"/>
          <w:szCs w:val="24"/>
        </w:rPr>
        <w:fldChar w:fldCharType="end"/>
      </w:r>
    </w:p>
    <w:sectPr w:rsidR="00DC6B8F"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B0" w:rsidRDefault="00891DB0" w:rsidP="00233561">
      <w:r>
        <w:separator/>
      </w:r>
    </w:p>
  </w:endnote>
  <w:endnote w:type="continuationSeparator" w:id="0">
    <w:p w:rsidR="00891DB0" w:rsidRDefault="00891DB0"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B0" w:rsidRDefault="00891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B0" w:rsidRDefault="0097677E">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891DB0">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B0" w:rsidRDefault="00891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B0" w:rsidRDefault="00891DB0" w:rsidP="00233561">
      <w:r>
        <w:separator/>
      </w:r>
    </w:p>
  </w:footnote>
  <w:footnote w:type="continuationSeparator" w:id="0">
    <w:p w:rsidR="00891DB0" w:rsidRDefault="00891DB0"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B0" w:rsidRDefault="00891D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B0" w:rsidRDefault="00891D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B0" w:rsidRDefault="00891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37628"/>
    <w:multiLevelType w:val="hybridMultilevel"/>
    <w:tmpl w:val="886E8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D62EC"/>
    <w:multiLevelType w:val="hybridMultilevel"/>
    <w:tmpl w:val="673E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6E44C6"/>
    <w:multiLevelType w:val="hybridMultilevel"/>
    <w:tmpl w:val="57E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E29BF"/>
    <w:multiLevelType w:val="hybridMultilevel"/>
    <w:tmpl w:val="BD50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AA0105"/>
    <w:multiLevelType w:val="hybridMultilevel"/>
    <w:tmpl w:val="B62C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E80C7B"/>
    <w:multiLevelType w:val="hybridMultilevel"/>
    <w:tmpl w:val="12BC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787724"/>
    <w:multiLevelType w:val="hybridMultilevel"/>
    <w:tmpl w:val="E32E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016EF"/>
    <w:multiLevelType w:val="hybridMultilevel"/>
    <w:tmpl w:val="FB4A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B01F9B"/>
    <w:multiLevelType w:val="hybridMultilevel"/>
    <w:tmpl w:val="C7DAB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BF1432"/>
    <w:multiLevelType w:val="hybridMultilevel"/>
    <w:tmpl w:val="D5F0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F122C0"/>
    <w:multiLevelType w:val="hybridMultilevel"/>
    <w:tmpl w:val="91F61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2F2364"/>
    <w:multiLevelType w:val="hybridMultilevel"/>
    <w:tmpl w:val="D1D8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965386"/>
    <w:multiLevelType w:val="hybridMultilevel"/>
    <w:tmpl w:val="10F2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D05846"/>
    <w:multiLevelType w:val="hybridMultilevel"/>
    <w:tmpl w:val="92428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4"/>
  </w:num>
  <w:num w:numId="4">
    <w:abstractNumId w:val="5"/>
  </w:num>
  <w:num w:numId="5">
    <w:abstractNumId w:val="26"/>
  </w:num>
  <w:num w:numId="6">
    <w:abstractNumId w:val="3"/>
  </w:num>
  <w:num w:numId="7">
    <w:abstractNumId w:val="23"/>
  </w:num>
  <w:num w:numId="8">
    <w:abstractNumId w:val="13"/>
  </w:num>
  <w:num w:numId="9">
    <w:abstractNumId w:val="14"/>
  </w:num>
  <w:num w:numId="10">
    <w:abstractNumId w:val="18"/>
  </w:num>
  <w:num w:numId="11">
    <w:abstractNumId w:val="7"/>
  </w:num>
  <w:num w:numId="12">
    <w:abstractNumId w:val="8"/>
  </w:num>
  <w:num w:numId="13">
    <w:abstractNumId w:val="9"/>
  </w:num>
  <w:num w:numId="14">
    <w:abstractNumId w:val="0"/>
  </w:num>
  <w:num w:numId="15">
    <w:abstractNumId w:val="1"/>
  </w:num>
  <w:num w:numId="16">
    <w:abstractNumId w:val="22"/>
  </w:num>
  <w:num w:numId="17">
    <w:abstractNumId w:val="19"/>
  </w:num>
  <w:num w:numId="18">
    <w:abstractNumId w:val="15"/>
  </w:num>
  <w:num w:numId="19">
    <w:abstractNumId w:val="12"/>
  </w:num>
  <w:num w:numId="20">
    <w:abstractNumId w:val="24"/>
  </w:num>
  <w:num w:numId="21">
    <w:abstractNumId w:val="16"/>
  </w:num>
  <w:num w:numId="22">
    <w:abstractNumId w:val="11"/>
  </w:num>
  <w:num w:numId="23">
    <w:abstractNumId w:val="25"/>
  </w:num>
  <w:num w:numId="24">
    <w:abstractNumId w:val="2"/>
  </w:num>
  <w:num w:numId="25">
    <w:abstractNumId w:val="10"/>
  </w:num>
  <w:num w:numId="26">
    <w:abstractNumId w:val="2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D7546"/>
    <w:rsid w:val="000F1B70"/>
    <w:rsid w:val="001030D7"/>
    <w:rsid w:val="00103A43"/>
    <w:rsid w:val="00111061"/>
    <w:rsid w:val="00111B8E"/>
    <w:rsid w:val="00146941"/>
    <w:rsid w:val="00150580"/>
    <w:rsid w:val="00167158"/>
    <w:rsid w:val="001A02A7"/>
    <w:rsid w:val="001B3900"/>
    <w:rsid w:val="001C69CC"/>
    <w:rsid w:val="001E52E0"/>
    <w:rsid w:val="001F3DAC"/>
    <w:rsid w:val="00203C77"/>
    <w:rsid w:val="00231555"/>
    <w:rsid w:val="00233561"/>
    <w:rsid w:val="00234B7E"/>
    <w:rsid w:val="00241E16"/>
    <w:rsid w:val="00243B99"/>
    <w:rsid w:val="00255F08"/>
    <w:rsid w:val="00261CD5"/>
    <w:rsid w:val="00273036"/>
    <w:rsid w:val="00287DE0"/>
    <w:rsid w:val="002A6916"/>
    <w:rsid w:val="002A7477"/>
    <w:rsid w:val="002B1A53"/>
    <w:rsid w:val="002B2123"/>
    <w:rsid w:val="002D768B"/>
    <w:rsid w:val="002E7348"/>
    <w:rsid w:val="003151BF"/>
    <w:rsid w:val="00332F9A"/>
    <w:rsid w:val="003347E1"/>
    <w:rsid w:val="0034234E"/>
    <w:rsid w:val="00350A98"/>
    <w:rsid w:val="003840CC"/>
    <w:rsid w:val="003A6967"/>
    <w:rsid w:val="003D017F"/>
    <w:rsid w:val="003D59D8"/>
    <w:rsid w:val="00400980"/>
    <w:rsid w:val="004167EF"/>
    <w:rsid w:val="00424BA9"/>
    <w:rsid w:val="00440707"/>
    <w:rsid w:val="00446799"/>
    <w:rsid w:val="004652CE"/>
    <w:rsid w:val="004A12F3"/>
    <w:rsid w:val="004A1448"/>
    <w:rsid w:val="004A4315"/>
    <w:rsid w:val="004A7D46"/>
    <w:rsid w:val="004F3222"/>
    <w:rsid w:val="004F7394"/>
    <w:rsid w:val="00500844"/>
    <w:rsid w:val="0050399D"/>
    <w:rsid w:val="00513F5E"/>
    <w:rsid w:val="00523703"/>
    <w:rsid w:val="00527409"/>
    <w:rsid w:val="00552434"/>
    <w:rsid w:val="00561949"/>
    <w:rsid w:val="0057107A"/>
    <w:rsid w:val="005735CD"/>
    <w:rsid w:val="0057464B"/>
    <w:rsid w:val="0058038B"/>
    <w:rsid w:val="005957B0"/>
    <w:rsid w:val="005B68A4"/>
    <w:rsid w:val="005C46C1"/>
    <w:rsid w:val="005C7D6A"/>
    <w:rsid w:val="005E15CA"/>
    <w:rsid w:val="005E4D2D"/>
    <w:rsid w:val="005E5238"/>
    <w:rsid w:val="00603A43"/>
    <w:rsid w:val="00621F7D"/>
    <w:rsid w:val="0062365E"/>
    <w:rsid w:val="0065207F"/>
    <w:rsid w:val="006908CB"/>
    <w:rsid w:val="006A3149"/>
    <w:rsid w:val="006A42B9"/>
    <w:rsid w:val="006C069B"/>
    <w:rsid w:val="006C5D32"/>
    <w:rsid w:val="006E6CFA"/>
    <w:rsid w:val="006F14EB"/>
    <w:rsid w:val="006F2732"/>
    <w:rsid w:val="006F5FFA"/>
    <w:rsid w:val="007023B5"/>
    <w:rsid w:val="00716ABB"/>
    <w:rsid w:val="00753AFA"/>
    <w:rsid w:val="00761DF6"/>
    <w:rsid w:val="00766598"/>
    <w:rsid w:val="0077023D"/>
    <w:rsid w:val="007A1971"/>
    <w:rsid w:val="007A45A6"/>
    <w:rsid w:val="007D1975"/>
    <w:rsid w:val="007D1B84"/>
    <w:rsid w:val="007D439B"/>
    <w:rsid w:val="007E79F4"/>
    <w:rsid w:val="00811C35"/>
    <w:rsid w:val="00835C84"/>
    <w:rsid w:val="00836540"/>
    <w:rsid w:val="00891428"/>
    <w:rsid w:val="00891DB0"/>
    <w:rsid w:val="00893A71"/>
    <w:rsid w:val="008C321F"/>
    <w:rsid w:val="008F40EF"/>
    <w:rsid w:val="008F62B2"/>
    <w:rsid w:val="00910769"/>
    <w:rsid w:val="009213C1"/>
    <w:rsid w:val="009565C5"/>
    <w:rsid w:val="00967B62"/>
    <w:rsid w:val="0097677E"/>
    <w:rsid w:val="00982A38"/>
    <w:rsid w:val="009857E6"/>
    <w:rsid w:val="0099452D"/>
    <w:rsid w:val="009A7CCC"/>
    <w:rsid w:val="009B3949"/>
    <w:rsid w:val="009C0616"/>
    <w:rsid w:val="009C1083"/>
    <w:rsid w:val="009C75F7"/>
    <w:rsid w:val="009E5B70"/>
    <w:rsid w:val="00A30DC3"/>
    <w:rsid w:val="00A40DC3"/>
    <w:rsid w:val="00A80229"/>
    <w:rsid w:val="00A9284E"/>
    <w:rsid w:val="00AB7DBA"/>
    <w:rsid w:val="00AD50F2"/>
    <w:rsid w:val="00AD6D73"/>
    <w:rsid w:val="00B079BE"/>
    <w:rsid w:val="00B44672"/>
    <w:rsid w:val="00B5769F"/>
    <w:rsid w:val="00B80B0C"/>
    <w:rsid w:val="00B841EA"/>
    <w:rsid w:val="00BA27EA"/>
    <w:rsid w:val="00BA55E7"/>
    <w:rsid w:val="00BC427D"/>
    <w:rsid w:val="00BF151A"/>
    <w:rsid w:val="00C02EA5"/>
    <w:rsid w:val="00C2223F"/>
    <w:rsid w:val="00C25DAD"/>
    <w:rsid w:val="00C342F9"/>
    <w:rsid w:val="00C3660C"/>
    <w:rsid w:val="00C41391"/>
    <w:rsid w:val="00C42CC0"/>
    <w:rsid w:val="00C4304B"/>
    <w:rsid w:val="00C56A0D"/>
    <w:rsid w:val="00C6101A"/>
    <w:rsid w:val="00C610D2"/>
    <w:rsid w:val="00C6527A"/>
    <w:rsid w:val="00C65D58"/>
    <w:rsid w:val="00C900D0"/>
    <w:rsid w:val="00CA6369"/>
    <w:rsid w:val="00CD7A67"/>
    <w:rsid w:val="00CE4E0C"/>
    <w:rsid w:val="00CF30DD"/>
    <w:rsid w:val="00D02E22"/>
    <w:rsid w:val="00D1166C"/>
    <w:rsid w:val="00D27B18"/>
    <w:rsid w:val="00D33D80"/>
    <w:rsid w:val="00D407DA"/>
    <w:rsid w:val="00D633D3"/>
    <w:rsid w:val="00D82C12"/>
    <w:rsid w:val="00D84F37"/>
    <w:rsid w:val="00D928DB"/>
    <w:rsid w:val="00D9623A"/>
    <w:rsid w:val="00DA02C7"/>
    <w:rsid w:val="00DC37BD"/>
    <w:rsid w:val="00DC6B8F"/>
    <w:rsid w:val="00DD1AD9"/>
    <w:rsid w:val="00DF40EB"/>
    <w:rsid w:val="00DF51D6"/>
    <w:rsid w:val="00DF6505"/>
    <w:rsid w:val="00E05A04"/>
    <w:rsid w:val="00E27B4E"/>
    <w:rsid w:val="00E3390A"/>
    <w:rsid w:val="00E40646"/>
    <w:rsid w:val="00E560A2"/>
    <w:rsid w:val="00E67919"/>
    <w:rsid w:val="00E84861"/>
    <w:rsid w:val="00E93868"/>
    <w:rsid w:val="00E93E74"/>
    <w:rsid w:val="00EA38F7"/>
    <w:rsid w:val="00EA7748"/>
    <w:rsid w:val="00EB4868"/>
    <w:rsid w:val="00EC2F62"/>
    <w:rsid w:val="00EE0213"/>
    <w:rsid w:val="00EE2807"/>
    <w:rsid w:val="00F013A5"/>
    <w:rsid w:val="00F13CC2"/>
    <w:rsid w:val="00F1711F"/>
    <w:rsid w:val="00F45F32"/>
    <w:rsid w:val="00F54A7C"/>
    <w:rsid w:val="00F570EA"/>
    <w:rsid w:val="00F807CE"/>
    <w:rsid w:val="00FA436C"/>
    <w:rsid w:val="00FA4E61"/>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B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BC42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835C84"/>
    <w:pPr>
      <w:ind w:left="720"/>
      <w:contextualSpacing/>
    </w:pPr>
  </w:style>
  <w:style w:type="paragraph" w:styleId="NormalWeb">
    <w:name w:val="Normal (Web)"/>
    <w:basedOn w:val="Normal"/>
    <w:uiPriority w:val="99"/>
    <w:unhideWhenUsed/>
    <w:rsid w:val="00D84F37"/>
    <w:rPr>
      <w:rFonts w:ascii="Tahoma" w:hAnsi="Tahoma" w:cs="Tahoma"/>
      <w:sz w:val="24"/>
      <w:szCs w:val="24"/>
    </w:rPr>
  </w:style>
  <w:style w:type="character" w:customStyle="1" w:styleId="Heading4Char">
    <w:name w:val="Heading 4 Char"/>
    <w:basedOn w:val="DefaultParagraphFont"/>
    <w:link w:val="Heading4"/>
    <w:uiPriority w:val="9"/>
    <w:rsid w:val="00BC427D"/>
    <w:rPr>
      <w:rFonts w:asciiTheme="majorHAnsi" w:eastAsiaTheme="majorEastAsia" w:hAnsiTheme="majorHAnsi" w:cstheme="majorBidi"/>
      <w:b/>
      <w:bCs/>
      <w:i/>
      <w:iCs/>
      <w:color w:val="4F81BD" w:themeColor="accent1"/>
      <w:sz w:val="20"/>
      <w:szCs w:val="20"/>
    </w:rPr>
  </w:style>
  <w:style w:type="paragraph" w:styleId="PlainText">
    <w:name w:val="Plain Text"/>
    <w:basedOn w:val="Normal"/>
    <w:link w:val="PlainTextChar"/>
    <w:uiPriority w:val="99"/>
    <w:unhideWhenUsed/>
    <w:rsid w:val="005957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957B0"/>
    <w:rPr>
      <w:rFonts w:ascii="Consolas" w:hAnsi="Consolas"/>
      <w:sz w:val="21"/>
      <w:szCs w:val="21"/>
    </w:rPr>
  </w:style>
  <w:style w:type="paragraph" w:styleId="BodyText">
    <w:name w:val="Body Text"/>
    <w:basedOn w:val="Normal"/>
    <w:link w:val="BodyTextChar"/>
    <w:rsid w:val="00766598"/>
    <w:rPr>
      <w:sz w:val="28"/>
      <w:szCs w:val="24"/>
    </w:rPr>
  </w:style>
  <w:style w:type="character" w:customStyle="1" w:styleId="BodyTextChar">
    <w:name w:val="Body Text Char"/>
    <w:basedOn w:val="DefaultParagraphFont"/>
    <w:link w:val="BodyText"/>
    <w:rsid w:val="00766598"/>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4780876">
      <w:bodyDiv w:val="1"/>
      <w:marLeft w:val="0"/>
      <w:marRight w:val="0"/>
      <w:marTop w:val="0"/>
      <w:marBottom w:val="0"/>
      <w:divBdr>
        <w:top w:val="none" w:sz="0" w:space="0" w:color="auto"/>
        <w:left w:val="none" w:sz="0" w:space="0" w:color="auto"/>
        <w:bottom w:val="none" w:sz="0" w:space="0" w:color="auto"/>
        <w:right w:val="none" w:sz="0" w:space="0" w:color="auto"/>
      </w:divBdr>
    </w:div>
    <w:div w:id="496650179">
      <w:bodyDiv w:val="1"/>
      <w:marLeft w:val="0"/>
      <w:marRight w:val="0"/>
      <w:marTop w:val="0"/>
      <w:marBottom w:val="0"/>
      <w:divBdr>
        <w:top w:val="none" w:sz="0" w:space="0" w:color="auto"/>
        <w:left w:val="none" w:sz="0" w:space="0" w:color="auto"/>
        <w:bottom w:val="none" w:sz="0" w:space="0" w:color="auto"/>
        <w:right w:val="none" w:sz="0" w:space="0" w:color="auto"/>
      </w:divBdr>
    </w:div>
    <w:div w:id="606811579">
      <w:bodyDiv w:val="1"/>
      <w:marLeft w:val="0"/>
      <w:marRight w:val="0"/>
      <w:marTop w:val="0"/>
      <w:marBottom w:val="0"/>
      <w:divBdr>
        <w:top w:val="none" w:sz="0" w:space="0" w:color="auto"/>
        <w:left w:val="none" w:sz="0" w:space="0" w:color="auto"/>
        <w:bottom w:val="none" w:sz="0" w:space="0" w:color="auto"/>
        <w:right w:val="none" w:sz="0" w:space="0" w:color="auto"/>
      </w:divBdr>
    </w:div>
    <w:div w:id="626815642">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72553534">
      <w:bodyDiv w:val="1"/>
      <w:marLeft w:val="0"/>
      <w:marRight w:val="0"/>
      <w:marTop w:val="0"/>
      <w:marBottom w:val="0"/>
      <w:divBdr>
        <w:top w:val="none" w:sz="0" w:space="0" w:color="auto"/>
        <w:left w:val="none" w:sz="0" w:space="0" w:color="auto"/>
        <w:bottom w:val="none" w:sz="0" w:space="0" w:color="auto"/>
        <w:right w:val="none" w:sz="0" w:space="0" w:color="auto"/>
      </w:divBdr>
    </w:div>
    <w:div w:id="946738108">
      <w:bodyDiv w:val="1"/>
      <w:marLeft w:val="0"/>
      <w:marRight w:val="0"/>
      <w:marTop w:val="0"/>
      <w:marBottom w:val="0"/>
      <w:divBdr>
        <w:top w:val="none" w:sz="0" w:space="0" w:color="auto"/>
        <w:left w:val="none" w:sz="0" w:space="0" w:color="auto"/>
        <w:bottom w:val="none" w:sz="0" w:space="0" w:color="auto"/>
        <w:right w:val="none" w:sz="0" w:space="0" w:color="auto"/>
      </w:divBdr>
    </w:div>
    <w:div w:id="1145394007">
      <w:bodyDiv w:val="1"/>
      <w:marLeft w:val="0"/>
      <w:marRight w:val="0"/>
      <w:marTop w:val="0"/>
      <w:marBottom w:val="0"/>
      <w:divBdr>
        <w:top w:val="none" w:sz="0" w:space="0" w:color="auto"/>
        <w:left w:val="none" w:sz="0" w:space="0" w:color="auto"/>
        <w:bottom w:val="none" w:sz="0" w:space="0" w:color="auto"/>
        <w:right w:val="none" w:sz="0" w:space="0" w:color="auto"/>
      </w:divBdr>
    </w:div>
    <w:div w:id="1238319744">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3454764">
      <w:bodyDiv w:val="1"/>
      <w:marLeft w:val="0"/>
      <w:marRight w:val="0"/>
      <w:marTop w:val="0"/>
      <w:marBottom w:val="0"/>
      <w:divBdr>
        <w:top w:val="none" w:sz="0" w:space="0" w:color="auto"/>
        <w:left w:val="none" w:sz="0" w:space="0" w:color="auto"/>
        <w:bottom w:val="none" w:sz="0" w:space="0" w:color="auto"/>
        <w:right w:val="none" w:sz="0" w:space="0" w:color="auto"/>
      </w:divBdr>
    </w:div>
    <w:div w:id="1497302069">
      <w:bodyDiv w:val="1"/>
      <w:marLeft w:val="0"/>
      <w:marRight w:val="0"/>
      <w:marTop w:val="0"/>
      <w:marBottom w:val="0"/>
      <w:divBdr>
        <w:top w:val="none" w:sz="0" w:space="0" w:color="auto"/>
        <w:left w:val="none" w:sz="0" w:space="0" w:color="auto"/>
        <w:bottom w:val="none" w:sz="0" w:space="0" w:color="auto"/>
        <w:right w:val="none" w:sz="0" w:space="0" w:color="auto"/>
      </w:divBdr>
    </w:div>
    <w:div w:id="1532304028">
      <w:bodyDiv w:val="1"/>
      <w:marLeft w:val="0"/>
      <w:marRight w:val="0"/>
      <w:marTop w:val="0"/>
      <w:marBottom w:val="0"/>
      <w:divBdr>
        <w:top w:val="none" w:sz="0" w:space="0" w:color="auto"/>
        <w:left w:val="none" w:sz="0" w:space="0" w:color="auto"/>
        <w:bottom w:val="none" w:sz="0" w:space="0" w:color="auto"/>
        <w:right w:val="none" w:sz="0" w:space="0" w:color="auto"/>
      </w:divBdr>
    </w:div>
    <w:div w:id="1568683525">
      <w:bodyDiv w:val="1"/>
      <w:marLeft w:val="0"/>
      <w:marRight w:val="0"/>
      <w:marTop w:val="0"/>
      <w:marBottom w:val="0"/>
      <w:divBdr>
        <w:top w:val="none" w:sz="0" w:space="0" w:color="auto"/>
        <w:left w:val="none" w:sz="0" w:space="0" w:color="auto"/>
        <w:bottom w:val="none" w:sz="0" w:space="0" w:color="auto"/>
        <w:right w:val="none" w:sz="0" w:space="0" w:color="auto"/>
      </w:divBdr>
    </w:div>
    <w:div w:id="1647205355">
      <w:bodyDiv w:val="1"/>
      <w:marLeft w:val="0"/>
      <w:marRight w:val="0"/>
      <w:marTop w:val="0"/>
      <w:marBottom w:val="0"/>
      <w:divBdr>
        <w:top w:val="none" w:sz="0" w:space="0" w:color="auto"/>
        <w:left w:val="none" w:sz="0" w:space="0" w:color="auto"/>
        <w:bottom w:val="none" w:sz="0" w:space="0" w:color="auto"/>
        <w:right w:val="none" w:sz="0" w:space="0" w:color="auto"/>
      </w:divBdr>
    </w:div>
    <w:div w:id="1700163629">
      <w:bodyDiv w:val="1"/>
      <w:marLeft w:val="0"/>
      <w:marRight w:val="0"/>
      <w:marTop w:val="0"/>
      <w:marBottom w:val="0"/>
      <w:divBdr>
        <w:top w:val="none" w:sz="0" w:space="0" w:color="auto"/>
        <w:left w:val="none" w:sz="0" w:space="0" w:color="auto"/>
        <w:bottom w:val="none" w:sz="0" w:space="0" w:color="auto"/>
        <w:right w:val="none" w:sz="0" w:space="0" w:color="auto"/>
      </w:divBdr>
    </w:div>
    <w:div w:id="17799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13&amp;catalogYear=1314"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5213&amp;catalogYear=13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18B3A-C611-4084-A606-D2C88029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dcterms:created xsi:type="dcterms:W3CDTF">2014-01-28T17:46:00Z</dcterms:created>
  <dcterms:modified xsi:type="dcterms:W3CDTF">2014-01-29T20:26:00Z</dcterms:modified>
</cp:coreProperties>
</file>