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B76C1"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1" w:name="Check3"/>
            <w:r w:rsidR="00310AC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Pr="00731F45" w:rsidRDefault="00DD1AD9" w:rsidP="00DD1AD9">
            <w:pPr>
              <w:rPr>
                <w:rFonts w:ascii="Arial" w:hAnsi="Arial" w:cs="Arial"/>
              </w:rPr>
            </w:pPr>
            <w:r w:rsidRPr="00731F45">
              <w:rPr>
                <w:rFonts w:ascii="Arial" w:hAnsi="Arial" w:cs="Arial"/>
                <w:sz w:val="24"/>
                <w:szCs w:val="24"/>
              </w:rPr>
              <w:t>1.  College:</w:t>
            </w:r>
          </w:p>
        </w:tc>
        <w:tc>
          <w:tcPr>
            <w:tcW w:w="4140" w:type="dxa"/>
            <w:gridSpan w:val="3"/>
            <w:tcBorders>
              <w:bottom w:val="single" w:sz="4" w:space="0" w:color="auto"/>
            </w:tcBorders>
            <w:vAlign w:val="bottom"/>
          </w:tcPr>
          <w:p w:rsidR="00DD1AD9" w:rsidRPr="00731F45" w:rsidRDefault="00880433" w:rsidP="00287DE0">
            <w:pPr>
              <w:rPr>
                <w:rFonts w:ascii="Arial" w:hAnsi="Arial" w:cs="Arial"/>
                <w:b/>
                <w:sz w:val="24"/>
                <w:szCs w:val="24"/>
              </w:rPr>
            </w:pPr>
            <w:r w:rsidRPr="00731F45">
              <w:rPr>
                <w:rFonts w:ascii="Arial" w:hAnsi="Arial" w:cs="Arial"/>
                <w:b/>
                <w:sz w:val="24"/>
                <w:szCs w:val="24"/>
              </w:rPr>
              <w:t>CEFNS</w:t>
            </w:r>
          </w:p>
        </w:tc>
        <w:tc>
          <w:tcPr>
            <w:tcW w:w="2250" w:type="dxa"/>
            <w:gridSpan w:val="3"/>
            <w:vAlign w:val="bottom"/>
          </w:tcPr>
          <w:p w:rsidR="00DD1AD9" w:rsidRPr="00731F45" w:rsidRDefault="00DD1AD9" w:rsidP="00DD1AD9">
            <w:pPr>
              <w:rPr>
                <w:rFonts w:ascii="Arial" w:hAnsi="Arial" w:cs="Arial"/>
              </w:rPr>
            </w:pPr>
            <w:r w:rsidRPr="00731F45">
              <w:rPr>
                <w:rFonts w:ascii="Arial" w:hAnsi="Arial" w:cs="Arial"/>
                <w:sz w:val="24"/>
                <w:szCs w:val="24"/>
              </w:rPr>
              <w:t>2.  Academic Unit:</w:t>
            </w:r>
          </w:p>
        </w:tc>
        <w:tc>
          <w:tcPr>
            <w:tcW w:w="2970" w:type="dxa"/>
            <w:tcBorders>
              <w:bottom w:val="single" w:sz="4" w:space="0" w:color="auto"/>
            </w:tcBorders>
            <w:vAlign w:val="bottom"/>
          </w:tcPr>
          <w:p w:rsidR="00DD1AD9" w:rsidRPr="00731F45" w:rsidRDefault="00DC1F75" w:rsidP="00DC1F75">
            <w:pPr>
              <w:rPr>
                <w:rFonts w:ascii="Arial" w:hAnsi="Arial" w:cs="Arial"/>
                <w:b/>
                <w:sz w:val="24"/>
                <w:szCs w:val="24"/>
              </w:rPr>
            </w:pPr>
            <w:r>
              <w:rPr>
                <w:rFonts w:ascii="Arial" w:hAnsi="Arial" w:cs="Arial"/>
                <w:b/>
                <w:sz w:val="24"/>
                <w:szCs w:val="24"/>
              </w:rPr>
              <w:t xml:space="preserve">Mechanical </w:t>
            </w:r>
            <w:r w:rsidR="00B311EC">
              <w:rPr>
                <w:rFonts w:ascii="Arial" w:hAnsi="Arial" w:cs="Arial"/>
                <w:b/>
                <w:sz w:val="24"/>
                <w:szCs w:val="24"/>
              </w:rPr>
              <w:t xml:space="preserve"> Engineering </w:t>
            </w:r>
          </w:p>
        </w:tc>
      </w:tr>
      <w:tr w:rsidR="00DD1AD9" w:rsidTr="002B1A53">
        <w:trPr>
          <w:trHeight w:val="432"/>
        </w:trPr>
        <w:tc>
          <w:tcPr>
            <w:tcW w:w="1818" w:type="dxa"/>
            <w:gridSpan w:val="2"/>
          </w:tcPr>
          <w:p w:rsidR="00DD1AD9" w:rsidRPr="00731F45" w:rsidRDefault="00DD1AD9" w:rsidP="00287DE0">
            <w:pPr>
              <w:rPr>
                <w:rFonts w:ascii="Arial" w:hAnsi="Arial" w:cs="Arial"/>
              </w:rPr>
            </w:pPr>
          </w:p>
        </w:tc>
        <w:tc>
          <w:tcPr>
            <w:tcW w:w="2940" w:type="dxa"/>
          </w:tcPr>
          <w:p w:rsidR="00DD1AD9" w:rsidRPr="00731F45" w:rsidRDefault="00DD1AD9" w:rsidP="00287DE0">
            <w:pPr>
              <w:rPr>
                <w:rFonts w:ascii="Arial" w:hAnsi="Arial" w:cs="Arial"/>
              </w:rPr>
            </w:pPr>
          </w:p>
        </w:tc>
        <w:tc>
          <w:tcPr>
            <w:tcW w:w="2280" w:type="dxa"/>
            <w:gridSpan w:val="2"/>
          </w:tcPr>
          <w:p w:rsidR="00DD1AD9" w:rsidRPr="00731F45" w:rsidRDefault="00DD1AD9" w:rsidP="00287DE0">
            <w:pPr>
              <w:rPr>
                <w:rFonts w:ascii="Arial" w:hAnsi="Arial" w:cs="Arial"/>
              </w:rPr>
            </w:pPr>
          </w:p>
        </w:tc>
        <w:tc>
          <w:tcPr>
            <w:tcW w:w="3870" w:type="dxa"/>
            <w:gridSpan w:val="3"/>
          </w:tcPr>
          <w:p w:rsidR="00DD1AD9" w:rsidRPr="00731F45" w:rsidRDefault="00DD1AD9" w:rsidP="00287DE0">
            <w:pPr>
              <w:rPr>
                <w:rFonts w:ascii="Arial" w:hAnsi="Arial" w:cs="Arial"/>
              </w:rPr>
            </w:pPr>
          </w:p>
        </w:tc>
      </w:tr>
      <w:tr w:rsidR="002B1A53" w:rsidTr="00910769">
        <w:trPr>
          <w:trHeight w:val="432"/>
        </w:trPr>
        <w:tc>
          <w:tcPr>
            <w:tcW w:w="1818" w:type="dxa"/>
            <w:gridSpan w:val="2"/>
            <w:vAlign w:val="bottom"/>
          </w:tcPr>
          <w:p w:rsidR="00DD1AD9" w:rsidRPr="00731F45" w:rsidRDefault="00DD1AD9" w:rsidP="00DD1AD9">
            <w:pPr>
              <w:rPr>
                <w:rFonts w:ascii="Arial" w:hAnsi="Arial" w:cs="Arial"/>
              </w:rPr>
            </w:pPr>
            <w:r w:rsidRPr="00731F45">
              <w:rPr>
                <w:rFonts w:ascii="Arial" w:hAnsi="Arial" w:cs="Arial"/>
                <w:sz w:val="24"/>
                <w:szCs w:val="24"/>
              </w:rPr>
              <w:t xml:space="preserve">3.  Academic </w:t>
            </w:r>
            <w:r w:rsidR="002B1A53" w:rsidRPr="00731F45">
              <w:rPr>
                <w:rFonts w:ascii="Arial" w:hAnsi="Arial" w:cs="Arial"/>
                <w:sz w:val="24"/>
                <w:szCs w:val="24"/>
              </w:rPr>
              <w:t xml:space="preserve">     </w:t>
            </w:r>
            <w:r w:rsidRPr="00731F45">
              <w:rPr>
                <w:rFonts w:ascii="Arial" w:hAnsi="Arial" w:cs="Arial"/>
                <w:sz w:val="24"/>
                <w:szCs w:val="24"/>
              </w:rPr>
              <w:t>Plan Name:</w:t>
            </w:r>
          </w:p>
        </w:tc>
        <w:tc>
          <w:tcPr>
            <w:tcW w:w="3870" w:type="dxa"/>
            <w:gridSpan w:val="2"/>
            <w:tcBorders>
              <w:bottom w:val="single" w:sz="4" w:space="0" w:color="auto"/>
            </w:tcBorders>
            <w:vAlign w:val="bottom"/>
          </w:tcPr>
          <w:p w:rsidR="00DD1AD9" w:rsidRPr="00731F45" w:rsidRDefault="00DC1F75" w:rsidP="00DC1F75">
            <w:pPr>
              <w:rPr>
                <w:rFonts w:ascii="Arial" w:hAnsi="Arial" w:cs="Arial"/>
                <w:b/>
                <w:sz w:val="24"/>
                <w:szCs w:val="24"/>
              </w:rPr>
            </w:pPr>
            <w:r>
              <w:rPr>
                <w:rFonts w:ascii="Arial" w:hAnsi="Arial" w:cs="Arial"/>
                <w:b/>
                <w:sz w:val="24"/>
                <w:szCs w:val="24"/>
              </w:rPr>
              <w:t xml:space="preserve">Mechanical </w:t>
            </w:r>
            <w:r w:rsidR="00B311EC">
              <w:rPr>
                <w:rFonts w:ascii="Arial" w:hAnsi="Arial" w:cs="Arial"/>
                <w:b/>
                <w:sz w:val="24"/>
                <w:szCs w:val="24"/>
              </w:rPr>
              <w:t>Engineering (</w:t>
            </w:r>
            <w:r>
              <w:rPr>
                <w:rFonts w:ascii="Arial" w:hAnsi="Arial" w:cs="Arial"/>
                <w:b/>
                <w:sz w:val="24"/>
                <w:szCs w:val="24"/>
              </w:rPr>
              <w:t>M</w:t>
            </w:r>
            <w:r w:rsidR="00B311EC">
              <w:rPr>
                <w:rFonts w:ascii="Arial" w:hAnsi="Arial" w:cs="Arial"/>
                <w:b/>
                <w:sz w:val="24"/>
                <w:szCs w:val="24"/>
              </w:rPr>
              <w:t>EE</w:t>
            </w:r>
            <w:r>
              <w:rPr>
                <w:rFonts w:ascii="Arial" w:hAnsi="Arial" w:cs="Arial"/>
                <w:b/>
                <w:sz w:val="24"/>
                <w:szCs w:val="24"/>
              </w:rPr>
              <w:t>GR</w:t>
            </w:r>
            <w:r w:rsidR="00B311EC">
              <w:rPr>
                <w:rFonts w:ascii="Arial" w:hAnsi="Arial" w:cs="Arial"/>
                <w:b/>
                <w:sz w:val="24"/>
                <w:szCs w:val="24"/>
              </w:rPr>
              <w:t>BSEX</w:t>
            </w:r>
            <w:r w:rsidR="005B2758" w:rsidRPr="00731F45">
              <w:rPr>
                <w:rFonts w:ascii="Arial" w:hAnsi="Arial" w:cs="Arial"/>
                <w:b/>
                <w:sz w:val="24"/>
                <w:szCs w:val="24"/>
              </w:rPr>
              <w:t>)</w:t>
            </w:r>
          </w:p>
        </w:tc>
        <w:tc>
          <w:tcPr>
            <w:tcW w:w="1710" w:type="dxa"/>
            <w:gridSpan w:val="2"/>
            <w:vAlign w:val="bottom"/>
          </w:tcPr>
          <w:p w:rsidR="00DD1AD9" w:rsidRPr="00731F45" w:rsidRDefault="00DD1AD9" w:rsidP="00DD1AD9">
            <w:pPr>
              <w:rPr>
                <w:rFonts w:ascii="Arial" w:hAnsi="Arial" w:cs="Arial"/>
                <w:sz w:val="24"/>
                <w:szCs w:val="24"/>
              </w:rPr>
            </w:pPr>
            <w:r w:rsidRPr="00731F45">
              <w:rPr>
                <w:rFonts w:ascii="Arial" w:hAnsi="Arial" w:cs="Arial"/>
                <w:sz w:val="24"/>
                <w:szCs w:val="24"/>
              </w:rPr>
              <w:t>4</w:t>
            </w:r>
            <w:r w:rsidR="00910769" w:rsidRPr="00731F45">
              <w:rPr>
                <w:rFonts w:ascii="Arial" w:hAnsi="Arial" w:cs="Arial"/>
                <w:sz w:val="24"/>
                <w:szCs w:val="24"/>
              </w:rPr>
              <w:t>.</w:t>
            </w:r>
            <w:r w:rsidRPr="00731F45">
              <w:rPr>
                <w:rFonts w:ascii="Arial" w:hAnsi="Arial" w:cs="Arial"/>
                <w:sz w:val="24"/>
                <w:szCs w:val="24"/>
              </w:rPr>
              <w:t xml:space="preserve">  Emphasis:</w:t>
            </w:r>
          </w:p>
        </w:tc>
        <w:tc>
          <w:tcPr>
            <w:tcW w:w="3510" w:type="dxa"/>
            <w:gridSpan w:val="2"/>
            <w:tcBorders>
              <w:bottom w:val="single" w:sz="4" w:space="0" w:color="auto"/>
            </w:tcBorders>
            <w:vAlign w:val="bottom"/>
          </w:tcPr>
          <w:p w:rsidR="00B311EC" w:rsidRPr="00731F45" w:rsidRDefault="00B311EC" w:rsidP="009971D0">
            <w:pPr>
              <w:rPr>
                <w:rFonts w:ascii="Arial" w:hAnsi="Arial" w:cs="Arial"/>
                <w:b/>
                <w:sz w:val="24"/>
                <w:szCs w:val="24"/>
              </w:rPr>
            </w:pPr>
            <w:r>
              <w:rPr>
                <w:rFonts w:ascii="Arial" w:hAnsi="Arial" w:cs="Arial"/>
                <w:b/>
                <w:sz w:val="24"/>
                <w:szCs w:val="24"/>
              </w:rPr>
              <w:t xml:space="preserve"> </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B76C1"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88043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B76C1"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B76C1"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B76C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B76C1"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C1F75" w:rsidRDefault="006A3940" w:rsidP="00DC1F75">
            <w:pPr>
              <w:spacing w:after="200" w:line="276" w:lineRule="auto"/>
              <w:rPr>
                <w:rFonts w:ascii="Arial" w:hAnsi="Arial" w:cs="Arial"/>
                <w:sz w:val="24"/>
                <w:szCs w:val="24"/>
              </w:rPr>
            </w:pPr>
            <w:r w:rsidRPr="007D0AEE">
              <w:rPr>
                <w:rFonts w:ascii="Arial" w:hAnsi="Arial" w:cs="Arial"/>
              </w:rPr>
              <w:t> </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apply knowledge of mathematics, science, and engineering</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design and conduct experiments, as well as to analyze and interpret data</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 xml:space="preserve">An ability to design a system, component, or process to meet desired needs within realistic constraints such as economic, environmental, social, political, ethical, health </w:t>
            </w:r>
            <w:r w:rsidRPr="00A87DA9">
              <w:rPr>
                <w:rFonts w:ascii="Arial" w:hAnsi="Arial" w:cs="Arial"/>
                <w:sz w:val="24"/>
                <w:szCs w:val="24"/>
              </w:rPr>
              <w:lastRenderedPageBreak/>
              <w:t>and safety, manufacturability, and sustainability</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function on multi-disciplinary teams</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identify, formulate, and solve engineering problems</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understanding of professional and ethical responsibility</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communicate effectively</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The broad education necessary to understand the impact of engineering solutions in a global, economic, environmental, and societal context</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 recognition of the need for, and an ability to engage in life-long learning</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 knowledge of contemporary issues</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use the techniques, skills, and modern engineering tools necessary for engineering practice</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 broad technical education</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Disciplinary expertise, or depth, within Mechanical Engineering</w:t>
            </w:r>
          </w:p>
          <w:p w:rsidR="004F3222" w:rsidRPr="005B2758" w:rsidRDefault="004F3222" w:rsidP="006A3940">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6A3940" w:rsidRDefault="006A3940">
            <w:pPr>
              <w:rPr>
                <w:rFonts w:ascii="Arial" w:hAnsi="Arial" w:cs="Arial"/>
                <w:sz w:val="24"/>
                <w:szCs w:val="24"/>
              </w:rPr>
            </w:pPr>
            <w:r w:rsidRPr="006A3940">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54"/>
        <w:gridCol w:w="5454"/>
      </w:tblGrid>
      <w:tr w:rsidR="0065207F" w:rsidTr="00CB6DFF">
        <w:tc>
          <w:tcPr>
            <w:tcW w:w="5454" w:type="dxa"/>
          </w:tcPr>
          <w:p w:rsidR="0065207F" w:rsidRPr="0065207F" w:rsidRDefault="008B76C1" w:rsidP="0065207F">
            <w:pPr>
              <w:pStyle w:val="Heading3"/>
              <w:spacing w:line="260" w:lineRule="auto"/>
              <w:outlineLvl w:val="2"/>
              <w:rPr>
                <w:rFonts w:ascii="Arial" w:hAnsi="Arial" w:cs="Arial"/>
                <w:szCs w:val="24"/>
              </w:rPr>
            </w:pPr>
            <w:r w:rsidRPr="008B76C1">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CB6DFF" w:rsidRPr="005821C8" w:rsidRDefault="00CB6DFF"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5B2758" w:rsidRDefault="005B2758" w:rsidP="005B2758">
            <w:pPr>
              <w:pStyle w:val="NormalWeb"/>
              <w:spacing w:before="0" w:beforeAutospacing="0" w:after="0" w:afterAutospacing="0"/>
              <w:rPr>
                <w:rFonts w:ascii="Tahoma" w:eastAsia="Times New Roman" w:hAnsi="Tahoma" w:cs="Tahoma"/>
                <w:b/>
                <w:i/>
                <w:color w:val="548DD4" w:themeColor="text2" w:themeTint="99"/>
                <w:sz w:val="24"/>
                <w:szCs w:val="24"/>
              </w:rPr>
            </w:pPr>
          </w:p>
          <w:p w:rsidR="00731F45" w:rsidRDefault="00DC1F75" w:rsidP="009971D0">
            <w:pPr>
              <w:pStyle w:val="NormalWeb"/>
              <w:spacing w:before="0" w:beforeAutospacing="0" w:after="0" w:afterAutospacing="0"/>
              <w:rPr>
                <w:rFonts w:ascii="Tahoma" w:eastAsia="Times New Roman" w:hAnsi="Tahoma" w:cs="Tahoma"/>
                <w:b/>
                <w:i/>
                <w:color w:val="548DD4" w:themeColor="text2" w:themeTint="99"/>
                <w:sz w:val="24"/>
                <w:szCs w:val="24"/>
              </w:rPr>
            </w:pPr>
            <w:r>
              <w:rPr>
                <w:rFonts w:ascii="Tahoma" w:eastAsia="Times New Roman" w:hAnsi="Tahoma" w:cs="Tahoma"/>
                <w:b/>
                <w:i/>
                <w:color w:val="548DD4" w:themeColor="text2" w:themeTint="99"/>
                <w:sz w:val="24"/>
                <w:szCs w:val="24"/>
              </w:rPr>
              <w:t>Mechanical Engineering; B.S.E.</w:t>
            </w:r>
          </w:p>
          <w:p w:rsidR="00DC1F75" w:rsidRPr="005B2758" w:rsidRDefault="00DC1F75" w:rsidP="009971D0">
            <w:pPr>
              <w:pStyle w:val="NormalWeb"/>
              <w:spacing w:before="0" w:beforeAutospacing="0" w:after="0" w:afterAutospacing="0"/>
              <w:rPr>
                <w:rFonts w:ascii="Tahoma" w:eastAsia="Times New Roman" w:hAnsi="Tahoma" w:cs="Tahoma"/>
                <w:b/>
                <w:i/>
                <w:color w:val="548DD4" w:themeColor="text2" w:themeTint="99"/>
                <w:sz w:val="24"/>
                <w:szCs w:val="24"/>
              </w:rPr>
            </w:pPr>
          </w:p>
          <w:p w:rsidR="00DC1F75" w:rsidRPr="00DC1F75" w:rsidRDefault="00DC1F75" w:rsidP="00DC1F75">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In addition to University Requirements:</w:t>
            </w:r>
          </w:p>
          <w:p w:rsidR="00DC1F75" w:rsidRPr="00DC1F75" w:rsidRDefault="00DC1F75" w:rsidP="00DC1F75">
            <w:pPr>
              <w:pStyle w:val="NormalWeb"/>
              <w:spacing w:before="0" w:beforeAutospacing="0" w:after="0" w:afterAutospacing="0"/>
              <w:rPr>
                <w:rFonts w:ascii="Tahoma" w:eastAsia="Times New Roman" w:hAnsi="Tahoma" w:cs="Tahoma"/>
                <w:sz w:val="24"/>
                <w:szCs w:val="24"/>
              </w:rPr>
            </w:pPr>
          </w:p>
          <w:p w:rsidR="00DC1F75" w:rsidRPr="00310AC7"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At least 58</w:t>
            </w:r>
            <w:r w:rsidR="00310AC7" w:rsidRPr="00310AC7">
              <w:rPr>
                <w:rFonts w:ascii="Tahoma" w:hAnsi="Tahoma" w:cs="Tahoma"/>
                <w:sz w:val="24"/>
                <w:szCs w:val="24"/>
              </w:rPr>
              <w:t xml:space="preserve">-59 </w:t>
            </w:r>
            <w:r w:rsidRPr="00310AC7">
              <w:rPr>
                <w:rFonts w:ascii="Tahoma" w:eastAsia="Times New Roman" w:hAnsi="Tahoma" w:cs="Tahoma"/>
                <w:sz w:val="24"/>
                <w:szCs w:val="24"/>
              </w:rPr>
              <w:t xml:space="preserve"> units of engineering requirements</w:t>
            </w:r>
          </w:p>
          <w:p w:rsidR="00DC1F75" w:rsidRPr="00310AC7"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At least 46 units of mechanical engineering requirements</w:t>
            </w:r>
          </w:p>
          <w:p w:rsidR="00DC1F75" w:rsidRPr="00310AC7"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Be aware that you may not use courses with an ME prefix to satisfy liberal studies requirements</w:t>
            </w:r>
          </w:p>
          <w:p w:rsidR="00DC1F75" w:rsidRPr="00310AC7"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Elective courses (including 22 units of liberal studies requirements) to reach an overall total of at least 126 units</w:t>
            </w:r>
          </w:p>
          <w:p w:rsidR="00DC1F75" w:rsidRPr="00DC1F75" w:rsidRDefault="00DC1F75" w:rsidP="00DC1F75">
            <w:pPr>
              <w:pStyle w:val="NormalWeb"/>
              <w:spacing w:before="0" w:beforeAutospacing="0" w:after="0" w:afterAutospacing="0"/>
              <w:rPr>
                <w:rFonts w:ascii="Tahoma" w:eastAsia="Times New Roman" w:hAnsi="Tahoma" w:cs="Tahoma"/>
                <w:sz w:val="24"/>
                <w:szCs w:val="24"/>
              </w:rPr>
            </w:pPr>
          </w:p>
          <w:p w:rsidR="009971D0" w:rsidRDefault="00DC1F75" w:rsidP="00DC1F75">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Please note that you may be able to use some courses to meet more than one requirement. Contact your advisor for details.</w:t>
            </w:r>
          </w:p>
          <w:p w:rsidR="00DC1F75" w:rsidRDefault="00DC1F75" w:rsidP="00DC1F75">
            <w:pPr>
              <w:pStyle w:val="NormalWeb"/>
              <w:spacing w:before="0" w:beforeAutospacing="0" w:after="0" w:afterAutospacing="0"/>
              <w:rPr>
                <w:rFonts w:ascii="Tahoma" w:eastAsia="Times New Roman"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DC1F75" w:rsidRPr="00DC1F75" w:rsidTr="00DC1F75">
              <w:trPr>
                <w:tblHeade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Minimum Units for Completion</w:t>
                  </w:r>
                </w:p>
              </w:tc>
              <w:tc>
                <w:tcPr>
                  <w:tcW w:w="2684"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126</w:t>
                  </w:r>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Mathematics Required</w:t>
                  </w:r>
                </w:p>
              </w:tc>
              <w:tc>
                <w:tcPr>
                  <w:tcW w:w="2684" w:type="dxa"/>
                  <w:vAlign w:val="center"/>
                  <w:hideMark/>
                </w:tcPr>
                <w:p w:rsidR="00DC1F75" w:rsidRPr="00DC1F75" w:rsidRDefault="008B76C1">
                  <w:pPr>
                    <w:rPr>
                      <w:rFonts w:ascii="Tahoma" w:hAnsi="Tahoma" w:cs="Tahoma"/>
                      <w:sz w:val="16"/>
                      <w:szCs w:val="16"/>
                    </w:rPr>
                  </w:pPr>
                  <w:hyperlink r:id="rId12" w:tgtFrame="_blank" w:history="1">
                    <w:r w:rsidR="00DC1F75" w:rsidRPr="00DC1F75">
                      <w:rPr>
                        <w:rStyle w:val="Hyperlink"/>
                        <w:rFonts w:ascii="Tahoma" w:hAnsi="Tahoma" w:cs="Tahoma"/>
                        <w:sz w:val="16"/>
                        <w:szCs w:val="16"/>
                      </w:rPr>
                      <w:t>MAT 362</w:t>
                    </w:r>
                  </w:hyperlink>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Additional Fees/Program Fees</w:t>
                  </w:r>
                </w:p>
              </w:tc>
              <w:tc>
                <w:tcPr>
                  <w:tcW w:w="2684"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Required</w:t>
                  </w:r>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University Honors Program</w:t>
                  </w:r>
                </w:p>
              </w:tc>
              <w:tc>
                <w:tcPr>
                  <w:tcW w:w="2684"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Optional</w:t>
                  </w:r>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Progression Plan</w:t>
                  </w:r>
                </w:p>
              </w:tc>
              <w:tc>
                <w:tcPr>
                  <w:tcW w:w="2684" w:type="dxa"/>
                  <w:vAlign w:val="center"/>
                  <w:hideMark/>
                </w:tcPr>
                <w:p w:rsidR="00DC1F75" w:rsidRPr="00DC1F75" w:rsidRDefault="008B76C1">
                  <w:pPr>
                    <w:rPr>
                      <w:rFonts w:ascii="Tahoma" w:hAnsi="Tahoma" w:cs="Tahoma"/>
                      <w:sz w:val="16"/>
                      <w:szCs w:val="16"/>
                    </w:rPr>
                  </w:pPr>
                  <w:hyperlink r:id="rId13" w:anchor="MEEGRBSEX" w:tgtFrame="_blank" w:history="1">
                    <w:r w:rsidR="00DC1F75" w:rsidRPr="00DC1F75">
                      <w:rPr>
                        <w:rStyle w:val="Hyperlink"/>
                        <w:rFonts w:ascii="Tahoma" w:hAnsi="Tahoma" w:cs="Tahoma"/>
                        <w:sz w:val="16"/>
                        <w:szCs w:val="16"/>
                      </w:rPr>
                      <w:t>View Progression Plan</w:t>
                    </w:r>
                  </w:hyperlink>
                </w:p>
              </w:tc>
            </w:tr>
          </w:tbl>
          <w:p w:rsidR="00DC1F75" w:rsidRDefault="00DC1F75" w:rsidP="00DC1F75">
            <w:pPr>
              <w:pStyle w:val="NormalWeb"/>
              <w:spacing w:before="0" w:beforeAutospacing="0" w:after="0" w:afterAutospacing="0"/>
              <w:rPr>
                <w:rFonts w:ascii="Tahoma" w:eastAsia="Times New Roman" w:hAnsi="Tahoma" w:cs="Tahoma"/>
                <w:sz w:val="24"/>
                <w:szCs w:val="24"/>
              </w:rPr>
            </w:pPr>
          </w:p>
          <w:p w:rsidR="00310AC7" w:rsidRPr="00310AC7" w:rsidRDefault="00310AC7" w:rsidP="00310AC7">
            <w:pPr>
              <w:pStyle w:val="NormalWeb"/>
              <w:spacing w:before="0" w:beforeAutospacing="0" w:after="0" w:afterAutospacing="0"/>
              <w:rPr>
                <w:rFonts w:ascii="Tahoma" w:hAnsi="Tahoma" w:cs="Tahoma"/>
                <w:i/>
                <w:sz w:val="24"/>
                <w:szCs w:val="24"/>
              </w:rPr>
            </w:pPr>
            <w:r w:rsidRPr="00310AC7">
              <w:rPr>
                <w:rFonts w:ascii="Tahoma" w:hAnsi="Tahoma" w:cs="Tahoma"/>
                <w:i/>
                <w:sz w:val="24"/>
                <w:szCs w:val="24"/>
              </w:rPr>
              <w:t>Major Requirements</w:t>
            </w:r>
          </w:p>
          <w:p w:rsidR="00310AC7" w:rsidRPr="00310AC7" w:rsidRDefault="00310AC7" w:rsidP="00310AC7">
            <w:pPr>
              <w:pStyle w:val="NormalWeb"/>
              <w:spacing w:before="0" w:beforeAutospacing="0" w:after="0" w:afterAutospacing="0"/>
              <w:rPr>
                <w:rFonts w:ascii="Tahoma" w:hAnsi="Tahoma" w:cs="Tahoma"/>
                <w:sz w:val="24"/>
                <w:szCs w:val="24"/>
              </w:rPr>
            </w:pPr>
            <w:r w:rsidRPr="00310AC7">
              <w:rPr>
                <w:rFonts w:ascii="Tahoma" w:hAnsi="Tahoma" w:cs="Tahoma"/>
                <w:sz w:val="24"/>
                <w:szCs w:val="24"/>
              </w:rPr>
              <w:t>Take the following 104-105 units:</w:t>
            </w:r>
          </w:p>
          <w:p w:rsidR="00310AC7" w:rsidRPr="00310AC7" w:rsidRDefault="00310AC7" w:rsidP="00310AC7">
            <w:pPr>
              <w:pStyle w:val="NormalWeb"/>
              <w:spacing w:before="0" w:beforeAutospacing="0" w:after="0" w:afterAutospacing="0"/>
              <w:rPr>
                <w:rFonts w:ascii="Tahoma" w:hAnsi="Tahoma" w:cs="Tahoma"/>
                <w:i/>
                <w:sz w:val="24"/>
                <w:szCs w:val="24"/>
              </w:rPr>
            </w:pPr>
          </w:p>
          <w:p w:rsidR="00310AC7" w:rsidRPr="00310AC7" w:rsidRDefault="00310AC7" w:rsidP="00310AC7">
            <w:pPr>
              <w:pStyle w:val="NormalWeb"/>
              <w:spacing w:before="0" w:beforeAutospacing="0" w:after="0" w:afterAutospacing="0"/>
              <w:rPr>
                <w:rFonts w:ascii="Tahoma" w:hAnsi="Tahoma" w:cs="Tahoma"/>
                <w:sz w:val="24"/>
                <w:szCs w:val="24"/>
              </w:rPr>
            </w:pPr>
            <w:r w:rsidRPr="00310AC7">
              <w:rPr>
                <w:rFonts w:ascii="Tahoma" w:hAnsi="Tahoma" w:cs="Tahoma"/>
                <w:sz w:val="24"/>
                <w:szCs w:val="24"/>
              </w:rPr>
              <w:t>Engineering Requirements (58-59 units)</w:t>
            </w:r>
          </w:p>
          <w:p w:rsidR="00310AC7" w:rsidRPr="00310AC7" w:rsidRDefault="00310AC7" w:rsidP="00310AC7">
            <w:pPr>
              <w:pStyle w:val="NormalWeb"/>
              <w:spacing w:before="0" w:beforeAutospacing="0" w:after="0" w:afterAutospacing="0"/>
              <w:rPr>
                <w:rFonts w:ascii="Tahoma" w:hAnsi="Tahoma" w:cs="Tahoma"/>
                <w:sz w:val="24"/>
                <w:szCs w:val="24"/>
              </w:rPr>
            </w:pPr>
            <w:r w:rsidRPr="00310AC7">
              <w:rPr>
                <w:rFonts w:ascii="Tahoma" w:hAnsi="Tahoma" w:cs="Tahoma"/>
                <w:sz w:val="24"/>
                <w:szCs w:val="24"/>
              </w:rPr>
              <w:t>Mathematics and science courses (27 units):</w:t>
            </w:r>
          </w:p>
          <w:p w:rsidR="00DC1F75" w:rsidRPr="00310AC7" w:rsidRDefault="00DC1F75" w:rsidP="00DC1F75">
            <w:pPr>
              <w:pStyle w:val="NormalWeb"/>
              <w:numPr>
                <w:ilvl w:val="0"/>
                <w:numId w:val="43"/>
              </w:numPr>
              <w:spacing w:before="0" w:beforeAutospacing="0" w:after="0" w:afterAutospacing="0"/>
              <w:rPr>
                <w:rFonts w:ascii="Tahoma" w:hAnsi="Tahoma" w:cs="Tahoma"/>
                <w:sz w:val="24"/>
                <w:szCs w:val="24"/>
              </w:rPr>
            </w:pPr>
            <w:r w:rsidRPr="00310AC7">
              <w:rPr>
                <w:rFonts w:ascii="Tahoma" w:hAnsi="Tahoma" w:cs="Tahoma"/>
                <w:sz w:val="24"/>
                <w:szCs w:val="24"/>
              </w:rPr>
              <w:t>CHM 151*, CHM 151L (5 units)</w:t>
            </w:r>
          </w:p>
          <w:p w:rsidR="00DC1F75" w:rsidRPr="00310AC7" w:rsidRDefault="00DC1F75" w:rsidP="00DC1F75">
            <w:pPr>
              <w:pStyle w:val="NormalWeb"/>
              <w:numPr>
                <w:ilvl w:val="0"/>
                <w:numId w:val="43"/>
              </w:numPr>
              <w:spacing w:before="0" w:beforeAutospacing="0" w:after="0" w:afterAutospacing="0"/>
              <w:rPr>
                <w:rFonts w:ascii="Tahoma" w:hAnsi="Tahoma" w:cs="Tahoma"/>
                <w:sz w:val="24"/>
                <w:szCs w:val="24"/>
              </w:rPr>
            </w:pPr>
            <w:r w:rsidRPr="00310AC7">
              <w:rPr>
                <w:rFonts w:ascii="Tahoma" w:hAnsi="Tahoma" w:cs="Tahoma"/>
                <w:sz w:val="24"/>
                <w:szCs w:val="24"/>
              </w:rPr>
              <w:t>MAT 136*, MAT 137*, MAT 238*, MAT 239* (15 units)</w:t>
            </w:r>
          </w:p>
          <w:p w:rsidR="00DC1F75" w:rsidRPr="00DC1F75" w:rsidRDefault="00DC1F75" w:rsidP="00DC1F75">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PHY 161*, PHY 262* (7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Computer science and engineering courses (27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CENE 225*, CENE 251* (6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CS 122*, CS 122L (3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EE 188*, EE 188L (4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EGR 186*, EGR 286* (6 units)</w:t>
            </w:r>
          </w:p>
          <w:p w:rsidR="00DC1F75" w:rsidRPr="00310AC7" w:rsidRDefault="00DC1F75" w:rsidP="00DC1F75">
            <w:pPr>
              <w:pStyle w:val="NormalWeb"/>
              <w:numPr>
                <w:ilvl w:val="0"/>
                <w:numId w:val="44"/>
              </w:numPr>
              <w:spacing w:before="0" w:beforeAutospacing="0" w:after="0" w:afterAutospacing="0"/>
              <w:rPr>
                <w:rFonts w:ascii="Tahoma" w:hAnsi="Tahoma" w:cs="Tahoma"/>
                <w:sz w:val="24"/>
                <w:szCs w:val="24"/>
              </w:rPr>
            </w:pPr>
            <w:r w:rsidRPr="00310AC7">
              <w:rPr>
                <w:rFonts w:ascii="Tahoma" w:hAnsi="Tahoma" w:cs="Tahoma"/>
                <w:sz w:val="24"/>
                <w:szCs w:val="24"/>
              </w:rPr>
              <w:t>ME 180*, ME 252*, ME 291* (8 units)</w:t>
            </w:r>
          </w:p>
          <w:p w:rsidR="00310AC7" w:rsidRPr="00310AC7" w:rsidRDefault="00310AC7" w:rsidP="00310AC7">
            <w:pPr>
              <w:pStyle w:val="NormalWeb"/>
              <w:spacing w:before="0" w:beforeAutospacing="0" w:after="0" w:afterAutospacing="0"/>
              <w:ind w:left="360"/>
              <w:rPr>
                <w:rFonts w:ascii="Tahoma" w:hAnsi="Tahoma" w:cs="Tahoma"/>
                <w:sz w:val="24"/>
                <w:szCs w:val="24"/>
              </w:rPr>
            </w:pPr>
          </w:p>
          <w:p w:rsidR="00310AC7" w:rsidRPr="00310AC7" w:rsidRDefault="00310AC7" w:rsidP="00310AC7">
            <w:pPr>
              <w:pStyle w:val="NormalWeb"/>
              <w:numPr>
                <w:ilvl w:val="0"/>
                <w:numId w:val="44"/>
              </w:numPr>
              <w:spacing w:before="0" w:beforeAutospacing="0" w:after="0" w:afterAutospacing="0"/>
              <w:rPr>
                <w:rFonts w:ascii="Tahoma" w:hAnsi="Tahoma" w:cs="Tahoma"/>
                <w:sz w:val="24"/>
                <w:szCs w:val="24"/>
              </w:rPr>
            </w:pPr>
            <w:r w:rsidRPr="00310AC7">
              <w:rPr>
                <w:rFonts w:ascii="Tahoma" w:hAnsi="Tahoma" w:cs="Tahoma"/>
                <w:sz w:val="24"/>
                <w:szCs w:val="24"/>
              </w:rPr>
              <w:lastRenderedPageBreak/>
              <w:t>(ME 476C* and ME 486C) or (EGR 476C and EGR 486C), where either sequence together meet Northern Arizona University's senior capstone requirement (4-5 units)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Engineering Requirements (46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Take the following 28 units, which provide an overview of the two branches of mechanical engineering - solid mechanics and thermal and fluid sciences - and give you background for further specialization:</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MAT 362 (3 units)</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CENE 253*, CENE 253L (4 units)</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EGR 386W (3 units)</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ME 340*, ME 365*, ME 392, ME 395*, ME 450*, ME 495 (18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For mechanical engineering depth, you select coursework from either the courses listed here or from other 300, 400, or 500-level mechanical engineering courses with approval from your advisor and department. Generally these courses have the ME prefix; the only exceptions allowed are the listed EE and CENE courses due to their significant ME content. You can also use ME 500-level courses as depth electives, as a qualified senior with departmental approval.  We encourage you to gain expertise in one of the two primary branches of mechanical engineering, by means of the following groupings (9 units):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w:t>
            </w:r>
            <w:proofErr w:type="spellStart"/>
            <w:r w:rsidRPr="00DC1F75">
              <w:rPr>
                <w:rFonts w:ascii="Tahoma" w:hAnsi="Tahoma" w:cs="Tahoma"/>
                <w:sz w:val="24"/>
                <w:szCs w:val="24"/>
              </w:rPr>
              <w:t>Prerequisities</w:t>
            </w:r>
            <w:proofErr w:type="spellEnd"/>
            <w:r w:rsidRPr="00DC1F75">
              <w:rPr>
                <w:rFonts w:ascii="Tahoma" w:hAnsi="Tahoma" w:cs="Tahoma"/>
                <w:sz w:val="24"/>
                <w:szCs w:val="24"/>
              </w:rPr>
              <w:t xml:space="preserve"> to Engineering coursework that must be completed with grades of "C" or better. In addition, ENG 105 must be completed with a grade of "C" or better.</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design:</w:t>
            </w:r>
          </w:p>
          <w:p w:rsidR="00DC1F75" w:rsidRPr="00DC1F75" w:rsidRDefault="00DC1F75"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CENE 376, CENE 477</w:t>
            </w:r>
          </w:p>
          <w:p w:rsidR="00DC1F75" w:rsidRPr="00DC1F75" w:rsidRDefault="00DC1F75"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DC1F75" w:rsidRPr="00DC1F75" w:rsidRDefault="00DC1F75"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ME 454, ME 455, ME 467, ME 482, ME 484</w:t>
            </w:r>
          </w:p>
          <w:p w:rsidR="0080445B" w:rsidRDefault="0080445B"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Fluid and thermal sciences:</w:t>
            </w:r>
          </w:p>
          <w:p w:rsidR="00DC1F75" w:rsidRPr="00DC1F75" w:rsidRDefault="00DC1F75"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CENE 430, CENE 480</w:t>
            </w:r>
          </w:p>
          <w:p w:rsidR="00DC1F75" w:rsidRPr="00DC1F75" w:rsidRDefault="00DC1F75"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DC1F75" w:rsidRPr="00DC1F75" w:rsidRDefault="00DC1F75"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ME 441, ME 442, ME 451, ME 454</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To gain breadth in fields related to mechanical engineering, you also select upper-division (300-400 level) courses in engineering, natural </w:t>
            </w:r>
            <w:r w:rsidRPr="00DC1F75">
              <w:rPr>
                <w:rFonts w:ascii="Tahoma" w:hAnsi="Tahoma" w:cs="Tahoma"/>
                <w:sz w:val="24"/>
                <w:szCs w:val="24"/>
              </w:rPr>
              <w:lastRenderedPageBreak/>
              <w:t>sciences, business, or mathematics. No more than one lower division course (100-200 level) can be used as a breadth elective. You must get approval from your advisor and department for these courses. (9 units)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80445B" w:rsidRDefault="00DC1F75" w:rsidP="00DC1F75">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General Electives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Additional coursework is required, if, after you have met the previously described requirements, you have not yet completed a total of 126 units of credit.</w:t>
            </w:r>
          </w:p>
          <w:p w:rsidR="0080445B" w:rsidRDefault="0080445B"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80445B" w:rsidRDefault="00DC1F75" w:rsidP="00DC1F75">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Additional Information</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Also note that you can't have more than two grades of "D" in your engineering and computer science courses. Furthermore, all prerequisite courses for your engineering courses must be completed with grades of "C" or better.</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Be aware that some courses may have prerequisites that you must also take. For prerequisite information click on the course or see your advisor.</w:t>
            </w:r>
          </w:p>
          <w:p w:rsidR="0080445B" w:rsidRDefault="0080445B"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 INFORMATION</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fees are established by the Arizona Board of Regents (ABOR). A program fee of $500 per year in students' Junior and Senior years has been approved for this program.</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80445B" w:rsidRDefault="00DC1F75" w:rsidP="00DC1F75">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Integrated Undergraduate/Graduate Plan Option</w:t>
            </w:r>
          </w:p>
          <w:p w:rsidR="009971D0"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w:t>
            </w:r>
            <w:r w:rsidRPr="00DC1F75">
              <w:rPr>
                <w:rFonts w:ascii="Tahoma" w:hAnsi="Tahoma" w:cs="Tahoma"/>
                <w:sz w:val="24"/>
                <w:szCs w:val="24"/>
              </w:rPr>
              <w:lastRenderedPageBreak/>
              <w:t>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p w:rsidR="00EC461A" w:rsidRDefault="009971D0" w:rsidP="009971D0">
            <w:r w:rsidRPr="009971D0">
              <w:rPr>
                <w:rFonts w:ascii="Tahoma" w:hAnsi="Tahoma" w:cs="Tahoma"/>
                <w:sz w:val="24"/>
                <w:szCs w:val="24"/>
              </w:rPr>
              <w:t xml:space="preserve">     </w:t>
            </w:r>
          </w:p>
        </w:tc>
        <w:tc>
          <w:tcPr>
            <w:tcW w:w="5454"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5B2758" w:rsidRDefault="005B2758">
            <w:pPr>
              <w:rPr>
                <w:rFonts w:ascii="Arial" w:hAnsi="Arial" w:cs="Arial"/>
                <w:b/>
                <w:sz w:val="24"/>
                <w:szCs w:val="24"/>
              </w:rPr>
            </w:pPr>
          </w:p>
          <w:p w:rsidR="00CB6DFF" w:rsidRDefault="00CB6DFF" w:rsidP="00CB6DFF">
            <w:pPr>
              <w:pStyle w:val="NormalWeb"/>
              <w:spacing w:before="0" w:beforeAutospacing="0" w:after="0" w:afterAutospacing="0"/>
              <w:rPr>
                <w:rFonts w:ascii="Tahoma" w:eastAsia="Times New Roman" w:hAnsi="Tahoma" w:cs="Tahoma"/>
                <w:b/>
                <w:i/>
                <w:color w:val="548DD4" w:themeColor="text2" w:themeTint="99"/>
                <w:sz w:val="24"/>
                <w:szCs w:val="24"/>
              </w:rPr>
            </w:pPr>
            <w:r>
              <w:rPr>
                <w:rFonts w:ascii="Tahoma" w:eastAsia="Times New Roman" w:hAnsi="Tahoma" w:cs="Tahoma"/>
                <w:b/>
                <w:i/>
                <w:color w:val="548DD4" w:themeColor="text2" w:themeTint="99"/>
                <w:sz w:val="24"/>
                <w:szCs w:val="24"/>
              </w:rPr>
              <w:t>Mechanical Engineering; B.S.E.</w:t>
            </w:r>
          </w:p>
          <w:p w:rsidR="00CB6DFF" w:rsidRPr="005B2758" w:rsidRDefault="00CB6DFF" w:rsidP="00CB6DFF">
            <w:pPr>
              <w:pStyle w:val="NormalWeb"/>
              <w:spacing w:before="0" w:beforeAutospacing="0" w:after="0" w:afterAutospacing="0"/>
              <w:rPr>
                <w:rFonts w:ascii="Tahoma" w:eastAsia="Times New Roman" w:hAnsi="Tahoma" w:cs="Tahoma"/>
                <w:b/>
                <w:i/>
                <w:color w:val="548DD4" w:themeColor="text2" w:themeTint="99"/>
                <w:sz w:val="24"/>
                <w:szCs w:val="24"/>
              </w:rPr>
            </w:pPr>
          </w:p>
          <w:p w:rsidR="00CB6DFF" w:rsidRPr="00DC1F75" w:rsidRDefault="00CB6DFF" w:rsidP="00CB6DFF">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In addition to University Requirements:</w:t>
            </w:r>
          </w:p>
          <w:p w:rsidR="00CB6DFF" w:rsidRPr="00DC1F75" w:rsidRDefault="00CB6DFF" w:rsidP="00CB6DFF">
            <w:pPr>
              <w:pStyle w:val="NormalWeb"/>
              <w:spacing w:before="0" w:beforeAutospacing="0" w:after="0" w:afterAutospacing="0"/>
              <w:rPr>
                <w:rFonts w:ascii="Tahoma" w:eastAsia="Times New Roman" w:hAnsi="Tahoma" w:cs="Tahoma"/>
                <w:sz w:val="24"/>
                <w:szCs w:val="24"/>
              </w:rPr>
            </w:pPr>
          </w:p>
          <w:p w:rsidR="00CB6DFF" w:rsidRPr="00310AC7" w:rsidRDefault="00CB6DFF" w:rsidP="00CB6DFF">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At least 58</w:t>
            </w:r>
            <w:r w:rsidRPr="002A5B8B">
              <w:rPr>
                <w:rFonts w:ascii="Tahoma" w:hAnsi="Tahoma" w:cs="Tahoma"/>
                <w:b/>
                <w:strike/>
                <w:color w:val="FF0000"/>
                <w:sz w:val="24"/>
                <w:szCs w:val="24"/>
              </w:rPr>
              <w:t>-59</w:t>
            </w:r>
            <w:r w:rsidRPr="00310AC7">
              <w:rPr>
                <w:rFonts w:ascii="Tahoma" w:hAnsi="Tahoma" w:cs="Tahoma"/>
                <w:sz w:val="24"/>
                <w:szCs w:val="24"/>
              </w:rPr>
              <w:t xml:space="preserve"> </w:t>
            </w:r>
            <w:r w:rsidRPr="00310AC7">
              <w:rPr>
                <w:rFonts w:ascii="Tahoma" w:eastAsia="Times New Roman" w:hAnsi="Tahoma" w:cs="Tahoma"/>
                <w:sz w:val="24"/>
                <w:szCs w:val="24"/>
              </w:rPr>
              <w:t>units of engineering requirements</w:t>
            </w:r>
          </w:p>
          <w:p w:rsidR="00CB6DFF" w:rsidRPr="00310AC7" w:rsidRDefault="00CB6DFF" w:rsidP="00CB6DFF">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At least 46 units of mechanical engineering requirements</w:t>
            </w:r>
          </w:p>
          <w:p w:rsidR="00CB6DFF" w:rsidRPr="00310AC7" w:rsidRDefault="00CB6DFF" w:rsidP="00CB6DFF">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Be aware that you may not use courses with an ME prefix to satisfy liberal studies requirements</w:t>
            </w:r>
          </w:p>
          <w:p w:rsidR="00CB6DFF" w:rsidRPr="00310AC7" w:rsidRDefault="00CB6DFF" w:rsidP="00CB6DFF">
            <w:pPr>
              <w:pStyle w:val="NormalWeb"/>
              <w:numPr>
                <w:ilvl w:val="0"/>
                <w:numId w:val="42"/>
              </w:numPr>
              <w:spacing w:before="0" w:beforeAutospacing="0" w:after="0" w:afterAutospacing="0"/>
              <w:rPr>
                <w:rFonts w:ascii="Tahoma" w:eastAsia="Times New Roman" w:hAnsi="Tahoma" w:cs="Tahoma"/>
                <w:sz w:val="24"/>
                <w:szCs w:val="24"/>
              </w:rPr>
            </w:pPr>
            <w:r w:rsidRPr="00310AC7">
              <w:rPr>
                <w:rFonts w:ascii="Tahoma" w:eastAsia="Times New Roman" w:hAnsi="Tahoma" w:cs="Tahoma"/>
                <w:sz w:val="24"/>
                <w:szCs w:val="24"/>
              </w:rPr>
              <w:t>Elective courses (including 22 units of liberal studies requirements) to reach an overall total of at least 126 units</w:t>
            </w:r>
          </w:p>
          <w:p w:rsidR="00CB6DFF" w:rsidRPr="00DC1F75" w:rsidRDefault="00CB6DFF" w:rsidP="00CB6DFF">
            <w:pPr>
              <w:pStyle w:val="NormalWeb"/>
              <w:spacing w:before="0" w:beforeAutospacing="0" w:after="0" w:afterAutospacing="0"/>
              <w:rPr>
                <w:rFonts w:ascii="Tahoma" w:eastAsia="Times New Roman" w:hAnsi="Tahoma" w:cs="Tahoma"/>
                <w:sz w:val="24"/>
                <w:szCs w:val="24"/>
              </w:rPr>
            </w:pPr>
          </w:p>
          <w:p w:rsidR="00CB6DFF" w:rsidRDefault="00CB6DFF" w:rsidP="00CB6DFF">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Please note that you may be able to use some courses to meet more than one requirement. Contact your advisor for details.</w:t>
            </w:r>
          </w:p>
          <w:p w:rsidR="00CB6DFF" w:rsidRDefault="00CB6DFF" w:rsidP="00CB6DFF">
            <w:pPr>
              <w:pStyle w:val="NormalWeb"/>
              <w:spacing w:before="0" w:beforeAutospacing="0" w:after="0" w:afterAutospacing="0"/>
              <w:rPr>
                <w:rFonts w:ascii="Tahoma" w:eastAsia="Times New Roman"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CB6DFF" w:rsidRPr="00DC1F75" w:rsidTr="00CB6DFF">
              <w:trPr>
                <w:tblHeader/>
                <w:tblCellSpacing w:w="15" w:type="dxa"/>
              </w:trPr>
              <w:tc>
                <w:tcPr>
                  <w:tcW w:w="2650"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Minimum Units for Completion</w:t>
                  </w:r>
                </w:p>
              </w:tc>
              <w:tc>
                <w:tcPr>
                  <w:tcW w:w="2684"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126</w:t>
                  </w:r>
                </w:p>
              </w:tc>
            </w:tr>
            <w:tr w:rsidR="00CB6DFF" w:rsidRPr="00DC1F75" w:rsidTr="00CB6DFF">
              <w:trPr>
                <w:tblCellSpacing w:w="15" w:type="dxa"/>
              </w:trPr>
              <w:tc>
                <w:tcPr>
                  <w:tcW w:w="2650"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Mathematics Required</w:t>
                  </w:r>
                </w:p>
              </w:tc>
              <w:tc>
                <w:tcPr>
                  <w:tcW w:w="2684" w:type="dxa"/>
                  <w:vAlign w:val="center"/>
                  <w:hideMark/>
                </w:tcPr>
                <w:p w:rsidR="00CB6DFF" w:rsidRPr="00DC1F75" w:rsidRDefault="008B76C1" w:rsidP="00CB6DFF">
                  <w:pPr>
                    <w:rPr>
                      <w:rFonts w:ascii="Tahoma" w:hAnsi="Tahoma" w:cs="Tahoma"/>
                      <w:sz w:val="16"/>
                      <w:szCs w:val="16"/>
                    </w:rPr>
                  </w:pPr>
                  <w:hyperlink r:id="rId14" w:tgtFrame="_blank" w:history="1">
                    <w:r w:rsidR="00CB6DFF" w:rsidRPr="00DC1F75">
                      <w:rPr>
                        <w:rStyle w:val="Hyperlink"/>
                        <w:rFonts w:ascii="Tahoma" w:hAnsi="Tahoma" w:cs="Tahoma"/>
                        <w:sz w:val="16"/>
                        <w:szCs w:val="16"/>
                      </w:rPr>
                      <w:t>MAT 362</w:t>
                    </w:r>
                  </w:hyperlink>
                </w:p>
              </w:tc>
            </w:tr>
            <w:tr w:rsidR="00CB6DFF" w:rsidRPr="00DC1F75" w:rsidTr="00CB6DFF">
              <w:trPr>
                <w:tblCellSpacing w:w="15" w:type="dxa"/>
              </w:trPr>
              <w:tc>
                <w:tcPr>
                  <w:tcW w:w="2650"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Additional Fees/Program Fees</w:t>
                  </w:r>
                </w:p>
              </w:tc>
              <w:tc>
                <w:tcPr>
                  <w:tcW w:w="2684"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Required</w:t>
                  </w:r>
                </w:p>
              </w:tc>
            </w:tr>
            <w:tr w:rsidR="00CB6DFF" w:rsidRPr="00DC1F75" w:rsidTr="00CB6DFF">
              <w:trPr>
                <w:tblCellSpacing w:w="15" w:type="dxa"/>
              </w:trPr>
              <w:tc>
                <w:tcPr>
                  <w:tcW w:w="2650"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University Honors Program</w:t>
                  </w:r>
                </w:p>
              </w:tc>
              <w:tc>
                <w:tcPr>
                  <w:tcW w:w="2684"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Optional</w:t>
                  </w:r>
                </w:p>
              </w:tc>
            </w:tr>
            <w:tr w:rsidR="00CB6DFF" w:rsidRPr="00DC1F75" w:rsidTr="00CB6DFF">
              <w:trPr>
                <w:tblCellSpacing w:w="15" w:type="dxa"/>
              </w:trPr>
              <w:tc>
                <w:tcPr>
                  <w:tcW w:w="2650" w:type="dxa"/>
                  <w:vAlign w:val="center"/>
                  <w:hideMark/>
                </w:tcPr>
                <w:p w:rsidR="00CB6DFF" w:rsidRPr="00DC1F75" w:rsidRDefault="00CB6DFF" w:rsidP="00CB6DFF">
                  <w:pPr>
                    <w:rPr>
                      <w:rFonts w:ascii="Tahoma" w:hAnsi="Tahoma" w:cs="Tahoma"/>
                      <w:sz w:val="16"/>
                      <w:szCs w:val="16"/>
                    </w:rPr>
                  </w:pPr>
                  <w:r w:rsidRPr="00DC1F75">
                    <w:rPr>
                      <w:rFonts w:ascii="Tahoma" w:hAnsi="Tahoma" w:cs="Tahoma"/>
                      <w:sz w:val="16"/>
                      <w:szCs w:val="16"/>
                    </w:rPr>
                    <w:t>Progression Plan</w:t>
                  </w:r>
                </w:p>
              </w:tc>
              <w:tc>
                <w:tcPr>
                  <w:tcW w:w="2684" w:type="dxa"/>
                  <w:vAlign w:val="center"/>
                  <w:hideMark/>
                </w:tcPr>
                <w:p w:rsidR="00CB6DFF" w:rsidRPr="00DC1F75" w:rsidRDefault="008B76C1" w:rsidP="00CB6DFF">
                  <w:pPr>
                    <w:rPr>
                      <w:rFonts w:ascii="Tahoma" w:hAnsi="Tahoma" w:cs="Tahoma"/>
                      <w:sz w:val="16"/>
                      <w:szCs w:val="16"/>
                    </w:rPr>
                  </w:pPr>
                  <w:hyperlink r:id="rId15" w:anchor="MEEGRBSEX" w:tgtFrame="_blank" w:history="1">
                    <w:r w:rsidR="00CB6DFF" w:rsidRPr="00DC1F75">
                      <w:rPr>
                        <w:rStyle w:val="Hyperlink"/>
                        <w:rFonts w:ascii="Tahoma" w:hAnsi="Tahoma" w:cs="Tahoma"/>
                        <w:sz w:val="16"/>
                        <w:szCs w:val="16"/>
                      </w:rPr>
                      <w:t>View Progression Plan</w:t>
                    </w:r>
                  </w:hyperlink>
                </w:p>
              </w:tc>
            </w:tr>
          </w:tbl>
          <w:p w:rsidR="00CB6DFF" w:rsidRDefault="00CB6DFF" w:rsidP="00CB6DFF">
            <w:pPr>
              <w:pStyle w:val="NormalWeb"/>
              <w:spacing w:before="0" w:beforeAutospacing="0" w:after="0" w:afterAutospacing="0"/>
              <w:rPr>
                <w:rFonts w:ascii="Tahoma" w:eastAsia="Times New Roman" w:hAnsi="Tahoma" w:cs="Tahoma"/>
                <w:sz w:val="24"/>
                <w:szCs w:val="24"/>
              </w:rPr>
            </w:pPr>
          </w:p>
          <w:p w:rsidR="00CB6DFF" w:rsidRPr="00310AC7" w:rsidRDefault="00CB6DFF" w:rsidP="00CB6DFF">
            <w:pPr>
              <w:pStyle w:val="NormalWeb"/>
              <w:spacing w:before="0" w:beforeAutospacing="0" w:after="0" w:afterAutospacing="0"/>
              <w:rPr>
                <w:rFonts w:ascii="Tahoma" w:hAnsi="Tahoma" w:cs="Tahoma"/>
                <w:i/>
                <w:sz w:val="24"/>
                <w:szCs w:val="24"/>
              </w:rPr>
            </w:pPr>
            <w:r w:rsidRPr="00310AC7">
              <w:rPr>
                <w:rFonts w:ascii="Tahoma" w:hAnsi="Tahoma" w:cs="Tahoma"/>
                <w:i/>
                <w:sz w:val="24"/>
                <w:szCs w:val="24"/>
              </w:rPr>
              <w:t>Major Requirements</w:t>
            </w:r>
          </w:p>
          <w:p w:rsidR="00CB6DFF" w:rsidRPr="00310AC7" w:rsidRDefault="00CB6DFF" w:rsidP="00CB6DFF">
            <w:pPr>
              <w:pStyle w:val="NormalWeb"/>
              <w:spacing w:before="0" w:beforeAutospacing="0" w:after="0" w:afterAutospacing="0"/>
              <w:rPr>
                <w:rFonts w:ascii="Tahoma" w:hAnsi="Tahoma" w:cs="Tahoma"/>
                <w:sz w:val="24"/>
                <w:szCs w:val="24"/>
              </w:rPr>
            </w:pPr>
            <w:r w:rsidRPr="00310AC7">
              <w:rPr>
                <w:rFonts w:ascii="Tahoma" w:hAnsi="Tahoma" w:cs="Tahoma"/>
                <w:sz w:val="24"/>
                <w:szCs w:val="24"/>
              </w:rPr>
              <w:t>Take the following 104-105 units:</w:t>
            </w:r>
          </w:p>
          <w:p w:rsidR="00CB6DFF" w:rsidRPr="00310AC7" w:rsidRDefault="00CB6DFF" w:rsidP="00CB6DFF">
            <w:pPr>
              <w:pStyle w:val="NormalWeb"/>
              <w:spacing w:before="0" w:beforeAutospacing="0" w:after="0" w:afterAutospacing="0"/>
              <w:rPr>
                <w:rFonts w:ascii="Tahoma" w:hAnsi="Tahoma" w:cs="Tahoma"/>
                <w:i/>
                <w:sz w:val="24"/>
                <w:szCs w:val="24"/>
              </w:rPr>
            </w:pPr>
          </w:p>
          <w:p w:rsidR="00CB6DFF" w:rsidRPr="00310AC7" w:rsidRDefault="00CB6DFF" w:rsidP="00CB6DFF">
            <w:pPr>
              <w:pStyle w:val="NormalWeb"/>
              <w:spacing w:before="0" w:beforeAutospacing="0" w:after="0" w:afterAutospacing="0"/>
              <w:rPr>
                <w:rFonts w:ascii="Tahoma" w:hAnsi="Tahoma" w:cs="Tahoma"/>
                <w:sz w:val="24"/>
                <w:szCs w:val="24"/>
              </w:rPr>
            </w:pPr>
            <w:r w:rsidRPr="00310AC7">
              <w:rPr>
                <w:rFonts w:ascii="Tahoma" w:hAnsi="Tahoma" w:cs="Tahoma"/>
                <w:sz w:val="24"/>
                <w:szCs w:val="24"/>
              </w:rPr>
              <w:t>Engineering Requirements (58-59 units)</w:t>
            </w:r>
          </w:p>
          <w:p w:rsidR="00CB6DFF" w:rsidRPr="00310AC7" w:rsidRDefault="00CB6DFF" w:rsidP="00CB6DFF">
            <w:pPr>
              <w:pStyle w:val="NormalWeb"/>
              <w:spacing w:before="0" w:beforeAutospacing="0" w:after="0" w:afterAutospacing="0"/>
              <w:rPr>
                <w:rFonts w:ascii="Tahoma" w:hAnsi="Tahoma" w:cs="Tahoma"/>
                <w:sz w:val="24"/>
                <w:szCs w:val="24"/>
              </w:rPr>
            </w:pPr>
            <w:r w:rsidRPr="00310AC7">
              <w:rPr>
                <w:rFonts w:ascii="Tahoma" w:hAnsi="Tahoma" w:cs="Tahoma"/>
                <w:sz w:val="24"/>
                <w:szCs w:val="24"/>
              </w:rPr>
              <w:t>Mathematics and science courses (27 units):</w:t>
            </w:r>
          </w:p>
          <w:p w:rsidR="00CB6DFF" w:rsidRPr="00310AC7" w:rsidRDefault="00CB6DFF" w:rsidP="00CB6DFF">
            <w:pPr>
              <w:pStyle w:val="NormalWeb"/>
              <w:numPr>
                <w:ilvl w:val="0"/>
                <w:numId w:val="43"/>
              </w:numPr>
              <w:spacing w:before="0" w:beforeAutospacing="0" w:after="0" w:afterAutospacing="0"/>
              <w:rPr>
                <w:rFonts w:ascii="Tahoma" w:hAnsi="Tahoma" w:cs="Tahoma"/>
                <w:sz w:val="24"/>
                <w:szCs w:val="24"/>
              </w:rPr>
            </w:pPr>
            <w:r w:rsidRPr="00310AC7">
              <w:rPr>
                <w:rFonts w:ascii="Tahoma" w:hAnsi="Tahoma" w:cs="Tahoma"/>
                <w:sz w:val="24"/>
                <w:szCs w:val="24"/>
              </w:rPr>
              <w:t>CHM 151*, CHM 151L (5 units)</w:t>
            </w:r>
          </w:p>
          <w:p w:rsidR="00CB6DFF" w:rsidRPr="00310AC7" w:rsidRDefault="00CB6DFF" w:rsidP="00CB6DFF">
            <w:pPr>
              <w:pStyle w:val="NormalWeb"/>
              <w:numPr>
                <w:ilvl w:val="0"/>
                <w:numId w:val="43"/>
              </w:numPr>
              <w:spacing w:before="0" w:beforeAutospacing="0" w:after="0" w:afterAutospacing="0"/>
              <w:rPr>
                <w:rFonts w:ascii="Tahoma" w:hAnsi="Tahoma" w:cs="Tahoma"/>
                <w:sz w:val="24"/>
                <w:szCs w:val="24"/>
              </w:rPr>
            </w:pPr>
            <w:r w:rsidRPr="00310AC7">
              <w:rPr>
                <w:rFonts w:ascii="Tahoma" w:hAnsi="Tahoma" w:cs="Tahoma"/>
                <w:sz w:val="24"/>
                <w:szCs w:val="24"/>
              </w:rPr>
              <w:t>MAT 136*, MAT 137*, MAT 238*, MAT 239* (15 units)</w:t>
            </w:r>
          </w:p>
          <w:p w:rsidR="00CB6DFF" w:rsidRPr="00DC1F75" w:rsidRDefault="00CB6DFF" w:rsidP="00CB6DFF">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PHY 161*, PHY 262* (7 units)</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Computer science and engineering courses (27 units):</w:t>
            </w:r>
          </w:p>
          <w:p w:rsidR="00CB6DFF" w:rsidRPr="00DC1F75" w:rsidRDefault="00CB6DFF" w:rsidP="00CB6DFF">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CENE 225*, CENE 251* (6 units)</w:t>
            </w:r>
          </w:p>
          <w:p w:rsidR="00CB6DFF" w:rsidRPr="00DC1F75" w:rsidRDefault="00CB6DFF" w:rsidP="00CB6DFF">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CS 122*, CS 122L (3 units)</w:t>
            </w:r>
          </w:p>
          <w:p w:rsidR="00CB6DFF" w:rsidRPr="00DC1F75" w:rsidRDefault="00CB6DFF" w:rsidP="00CB6DFF">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EE 188*, EE 188L (4 units)</w:t>
            </w:r>
          </w:p>
          <w:p w:rsidR="00CB6DFF" w:rsidRPr="00DC1F75" w:rsidRDefault="00CB6DFF" w:rsidP="00CB6DFF">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EGR 186*, EGR 286* (6 units)</w:t>
            </w:r>
          </w:p>
          <w:p w:rsidR="00CB6DFF" w:rsidRPr="00310AC7" w:rsidRDefault="00CB6DFF" w:rsidP="00CB6DFF">
            <w:pPr>
              <w:pStyle w:val="NormalWeb"/>
              <w:numPr>
                <w:ilvl w:val="0"/>
                <w:numId w:val="44"/>
              </w:numPr>
              <w:spacing w:before="0" w:beforeAutospacing="0" w:after="0" w:afterAutospacing="0"/>
              <w:rPr>
                <w:rFonts w:ascii="Tahoma" w:hAnsi="Tahoma" w:cs="Tahoma"/>
                <w:sz w:val="24"/>
                <w:szCs w:val="24"/>
              </w:rPr>
            </w:pPr>
            <w:r w:rsidRPr="00310AC7">
              <w:rPr>
                <w:rFonts w:ascii="Tahoma" w:hAnsi="Tahoma" w:cs="Tahoma"/>
                <w:sz w:val="24"/>
                <w:szCs w:val="24"/>
              </w:rPr>
              <w:t>ME 180*, ME 252*, ME 291* (8 units)</w:t>
            </w:r>
          </w:p>
          <w:p w:rsidR="00CB6DFF" w:rsidRDefault="00CB6DFF" w:rsidP="00CB6DFF">
            <w:pPr>
              <w:pStyle w:val="NormalWeb"/>
              <w:spacing w:before="0" w:beforeAutospacing="0" w:after="0" w:afterAutospacing="0"/>
              <w:ind w:left="360"/>
              <w:rPr>
                <w:rFonts w:ascii="Tahoma" w:hAnsi="Tahoma" w:cs="Tahoma"/>
                <w:sz w:val="24"/>
                <w:szCs w:val="24"/>
              </w:rPr>
            </w:pPr>
          </w:p>
          <w:p w:rsidR="002A5B8B" w:rsidRPr="00310AC7" w:rsidRDefault="002A5B8B" w:rsidP="00CB6DFF">
            <w:pPr>
              <w:pStyle w:val="NormalWeb"/>
              <w:spacing w:before="0" w:beforeAutospacing="0" w:after="0" w:afterAutospacing="0"/>
              <w:ind w:left="360"/>
              <w:rPr>
                <w:rFonts w:ascii="Tahoma" w:hAnsi="Tahoma" w:cs="Tahoma"/>
                <w:sz w:val="24"/>
                <w:szCs w:val="24"/>
              </w:rPr>
            </w:pPr>
          </w:p>
          <w:p w:rsidR="00CB6DFF" w:rsidRPr="00310AC7" w:rsidRDefault="00CB6DFF" w:rsidP="00CB6DFF">
            <w:pPr>
              <w:pStyle w:val="NormalWeb"/>
              <w:numPr>
                <w:ilvl w:val="0"/>
                <w:numId w:val="44"/>
              </w:numPr>
              <w:spacing w:before="0" w:beforeAutospacing="0" w:after="0" w:afterAutospacing="0"/>
              <w:rPr>
                <w:rFonts w:ascii="Tahoma" w:hAnsi="Tahoma" w:cs="Tahoma"/>
                <w:sz w:val="24"/>
                <w:szCs w:val="24"/>
              </w:rPr>
            </w:pPr>
            <w:r w:rsidRPr="00310AC7">
              <w:rPr>
                <w:rFonts w:ascii="Tahoma" w:hAnsi="Tahoma" w:cs="Tahoma"/>
                <w:sz w:val="24"/>
                <w:szCs w:val="24"/>
              </w:rPr>
              <w:lastRenderedPageBreak/>
              <w:t>(ME 476C* and ME 486C) or (EGR 476C</w:t>
            </w:r>
            <w:r w:rsidR="00FF6564" w:rsidRPr="00CB6DFF">
              <w:rPr>
                <w:rFonts w:ascii="Tahoma" w:hAnsi="Tahoma" w:cs="Tahoma"/>
                <w:b/>
                <w:sz w:val="24"/>
                <w:szCs w:val="24"/>
                <w:highlight w:val="yellow"/>
              </w:rPr>
              <w:t>*</w:t>
            </w:r>
            <w:r w:rsidRPr="00310AC7">
              <w:rPr>
                <w:rFonts w:ascii="Tahoma" w:hAnsi="Tahoma" w:cs="Tahoma"/>
                <w:sz w:val="24"/>
                <w:szCs w:val="24"/>
              </w:rPr>
              <w:t xml:space="preserve"> and EGR 486C), where either sequence together meet Northern Arizona University's senior capstone requirement (4-5 units)</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Engineering Requirements (46 units)</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Take the following 28 units, which provide an overview of the two branches of mechanical engineering - solid mechanics and thermal and fluid sciences - and give you background for further specialization:</w:t>
            </w:r>
          </w:p>
          <w:p w:rsidR="00CB6DFF" w:rsidRPr="00DC1F75" w:rsidRDefault="00CB6DFF" w:rsidP="00CB6DFF">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MAT 362 (3 units)</w:t>
            </w:r>
          </w:p>
          <w:p w:rsidR="00CB6DFF" w:rsidRPr="00DC1F75" w:rsidRDefault="00CB6DFF" w:rsidP="00CB6DFF">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CENE 253*, CENE 253L (4 units)</w:t>
            </w:r>
          </w:p>
          <w:p w:rsidR="00CB6DFF" w:rsidRPr="00DC1F75" w:rsidRDefault="00CB6DFF" w:rsidP="00CB6DFF">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EGR 386W</w:t>
            </w:r>
            <w:r w:rsidRPr="00CB6DFF">
              <w:rPr>
                <w:rFonts w:ascii="Tahoma" w:hAnsi="Tahoma" w:cs="Tahoma"/>
                <w:b/>
                <w:sz w:val="24"/>
                <w:szCs w:val="24"/>
                <w:highlight w:val="yellow"/>
              </w:rPr>
              <w:t>*</w:t>
            </w:r>
            <w:r w:rsidRPr="00CB6DFF">
              <w:rPr>
                <w:rFonts w:ascii="Tahoma" w:hAnsi="Tahoma" w:cs="Tahoma"/>
                <w:b/>
                <w:sz w:val="24"/>
                <w:szCs w:val="24"/>
              </w:rPr>
              <w:t xml:space="preserve"> </w:t>
            </w:r>
            <w:r w:rsidRPr="00DC1F75">
              <w:rPr>
                <w:rFonts w:ascii="Tahoma" w:hAnsi="Tahoma" w:cs="Tahoma"/>
                <w:sz w:val="24"/>
                <w:szCs w:val="24"/>
              </w:rPr>
              <w:t>(3 units)</w:t>
            </w:r>
          </w:p>
          <w:p w:rsidR="00CB6DFF" w:rsidRPr="00DC1F75" w:rsidRDefault="00CB6DFF" w:rsidP="00CB6DFF">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ME 340*, ME 365*, ME 392, ME 395*, ME 450*, ME 495 (18 units)</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For mechanical engineering depth, you select coursework from either the courses listed here or from other 300, 400, or 500-level mechanical engineering courses with approval from your advisor and department. Generally these courses have the ME prefix; the only exceptions allowed are the listed EE and CENE courses due to their significant ME content. You can also use ME 500-level courses as depth electives, as a qualified senior with departmental approval.  We encourage you to gain expertise in one of the two primary branches of mechanical engineering, by means of the following groupings (9 units):</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w:t>
            </w:r>
            <w:proofErr w:type="spellStart"/>
            <w:r w:rsidRPr="00DC1F75">
              <w:rPr>
                <w:rFonts w:ascii="Tahoma" w:hAnsi="Tahoma" w:cs="Tahoma"/>
                <w:sz w:val="24"/>
                <w:szCs w:val="24"/>
              </w:rPr>
              <w:t>Prerequisities</w:t>
            </w:r>
            <w:proofErr w:type="spellEnd"/>
            <w:r>
              <w:rPr>
                <w:rFonts w:ascii="Tahoma" w:hAnsi="Tahoma" w:cs="Tahoma"/>
                <w:sz w:val="24"/>
                <w:szCs w:val="24"/>
              </w:rPr>
              <w:t xml:space="preserve"> </w:t>
            </w:r>
            <w:r w:rsidRPr="00CB6DFF">
              <w:rPr>
                <w:rFonts w:ascii="Tahoma" w:hAnsi="Tahoma" w:cs="Tahoma"/>
                <w:b/>
                <w:sz w:val="24"/>
                <w:szCs w:val="24"/>
              </w:rPr>
              <w:t>and</w:t>
            </w:r>
            <w:r>
              <w:rPr>
                <w:rFonts w:ascii="Tahoma" w:hAnsi="Tahoma" w:cs="Tahoma"/>
                <w:b/>
                <w:sz w:val="24"/>
                <w:szCs w:val="24"/>
              </w:rPr>
              <w:t>/or</w:t>
            </w:r>
            <w:r w:rsidRPr="00CB6DFF">
              <w:rPr>
                <w:rFonts w:ascii="Tahoma" w:hAnsi="Tahoma" w:cs="Tahoma"/>
                <w:b/>
                <w:sz w:val="24"/>
                <w:szCs w:val="24"/>
              </w:rPr>
              <w:t xml:space="preserve"> </w:t>
            </w:r>
            <w:proofErr w:type="spellStart"/>
            <w:r w:rsidRPr="00CB6DFF">
              <w:rPr>
                <w:rFonts w:ascii="Tahoma" w:hAnsi="Tahoma" w:cs="Tahoma"/>
                <w:b/>
                <w:sz w:val="24"/>
                <w:szCs w:val="24"/>
              </w:rPr>
              <w:t>corequisite</w:t>
            </w:r>
            <w:r>
              <w:rPr>
                <w:rFonts w:ascii="Tahoma" w:hAnsi="Tahoma" w:cs="Tahoma"/>
                <w:b/>
                <w:sz w:val="24"/>
                <w:szCs w:val="24"/>
              </w:rPr>
              <w:t>s</w:t>
            </w:r>
            <w:proofErr w:type="spellEnd"/>
            <w:r w:rsidRPr="00DC1F75">
              <w:rPr>
                <w:rFonts w:ascii="Tahoma" w:hAnsi="Tahoma" w:cs="Tahoma"/>
                <w:sz w:val="24"/>
                <w:szCs w:val="24"/>
              </w:rPr>
              <w:t xml:space="preserve"> to Engineering coursework that must be completed with grades of "C" or better. In addition, ENG 105 must be completed with a grade of "C" or better.</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design:</w:t>
            </w:r>
          </w:p>
          <w:p w:rsidR="00CB6DFF" w:rsidRPr="00DC1F75" w:rsidRDefault="00CB6DFF" w:rsidP="00CB6DFF">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CENE 376, CENE 477</w:t>
            </w:r>
          </w:p>
          <w:p w:rsidR="00CB6DFF" w:rsidRPr="00DC1F75" w:rsidRDefault="00CB6DFF" w:rsidP="00CB6DFF">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CB6DFF" w:rsidRPr="00DC1F75" w:rsidRDefault="00CB6DFF" w:rsidP="00CB6DFF">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ME 454, ME 455, ME 467, ME 482, ME 484</w:t>
            </w:r>
          </w:p>
          <w:p w:rsidR="00CB6DFF"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Fluid and thermal sciences:</w:t>
            </w:r>
          </w:p>
          <w:p w:rsidR="00CB6DFF" w:rsidRPr="00DC1F75" w:rsidRDefault="00CB6DFF" w:rsidP="00CB6DFF">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CENE 430, CENE 480</w:t>
            </w:r>
          </w:p>
          <w:p w:rsidR="00CB6DFF" w:rsidRPr="00DC1F75" w:rsidRDefault="00CB6DFF" w:rsidP="00CB6DFF">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CB6DFF" w:rsidRPr="00DC1F75" w:rsidRDefault="00CB6DFF" w:rsidP="00CB6DFF">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ME 441, ME 442, ME 451, ME 454</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To gain breadth in fields related to mechanical engineering, you also select upper-division (300-</w:t>
            </w:r>
            <w:r w:rsidRPr="00DC1F75">
              <w:rPr>
                <w:rFonts w:ascii="Tahoma" w:hAnsi="Tahoma" w:cs="Tahoma"/>
                <w:sz w:val="24"/>
                <w:szCs w:val="24"/>
              </w:rPr>
              <w:lastRenderedPageBreak/>
              <w:t>400 level) courses in engineering, natural sciences, business, or mathematics. No more than one lower division course (100-200 level) can be used as a breadth elective. You must get approval from your advisor and department for these courses. (9 units)</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80445B" w:rsidRDefault="00CB6DFF" w:rsidP="00CB6DFF">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General Electives</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Additional coursework is required, if, after you have met the previously described requirements, you have not yet completed a total of 126 units of credit.</w:t>
            </w:r>
          </w:p>
          <w:p w:rsidR="00CB6DFF"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80445B" w:rsidRDefault="00CB6DFF" w:rsidP="00CB6DFF">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Additional Information</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Also note that you can't have more than two grades of "D" in your engineering and computer science courses. Furthermore, all prerequisite </w:t>
            </w:r>
            <w:r w:rsidRPr="00CB6DFF">
              <w:rPr>
                <w:rFonts w:ascii="Tahoma" w:hAnsi="Tahoma" w:cs="Tahoma"/>
                <w:b/>
                <w:sz w:val="24"/>
                <w:szCs w:val="24"/>
              </w:rPr>
              <w:t xml:space="preserve">and </w:t>
            </w:r>
            <w:proofErr w:type="spellStart"/>
            <w:r w:rsidRPr="00CB6DFF">
              <w:rPr>
                <w:rFonts w:ascii="Tahoma" w:hAnsi="Tahoma" w:cs="Tahoma"/>
                <w:b/>
                <w:sz w:val="24"/>
                <w:szCs w:val="24"/>
              </w:rPr>
              <w:t>corequisite</w:t>
            </w:r>
            <w:proofErr w:type="spellEnd"/>
            <w:r>
              <w:rPr>
                <w:rFonts w:ascii="Tahoma" w:hAnsi="Tahoma" w:cs="Tahoma"/>
                <w:sz w:val="24"/>
                <w:szCs w:val="24"/>
              </w:rPr>
              <w:t xml:space="preserve"> </w:t>
            </w:r>
            <w:r w:rsidRPr="00DC1F75">
              <w:rPr>
                <w:rFonts w:ascii="Tahoma" w:hAnsi="Tahoma" w:cs="Tahoma"/>
                <w:sz w:val="24"/>
                <w:szCs w:val="24"/>
              </w:rPr>
              <w:t>courses for your engineering courses must be completed with grades of "C" or better.</w:t>
            </w:r>
          </w:p>
          <w:p w:rsidR="00CB6DFF" w:rsidRPr="00DC1F75" w:rsidRDefault="00CB6DFF" w:rsidP="00CB6DFF">
            <w:pPr>
              <w:pStyle w:val="NormalWeb"/>
              <w:spacing w:before="0" w:beforeAutospacing="0" w:after="0" w:afterAutospacing="0"/>
              <w:rPr>
                <w:rFonts w:ascii="Tahoma" w:hAnsi="Tahoma" w:cs="Tahoma"/>
                <w:sz w:val="24"/>
                <w:szCs w:val="24"/>
              </w:rPr>
            </w:pPr>
          </w:p>
          <w:p w:rsidR="002A5B8B" w:rsidRPr="00DC1F75" w:rsidRDefault="002A5B8B" w:rsidP="002A5B8B">
            <w:pPr>
              <w:pStyle w:val="NormalWeb"/>
              <w:spacing w:before="0" w:beforeAutospacing="0" w:after="0" w:afterAutospacing="0"/>
              <w:rPr>
                <w:rFonts w:ascii="Tahoma" w:hAnsi="Tahoma" w:cs="Tahoma"/>
                <w:sz w:val="24"/>
                <w:szCs w:val="24"/>
              </w:rPr>
            </w:pPr>
            <w:r w:rsidRPr="00DC1F75">
              <w:rPr>
                <w:rFonts w:ascii="Tahoma" w:hAnsi="Tahoma" w:cs="Tahoma"/>
                <w:sz w:val="24"/>
                <w:szCs w:val="24"/>
              </w:rPr>
              <w:t>Be aware that some courses may have prerequisites that you must also take. For prerequisite information click on the course or see your advisor.</w:t>
            </w:r>
          </w:p>
          <w:p w:rsidR="00CB6DFF" w:rsidRDefault="00CB6DFF" w:rsidP="00CB6DFF">
            <w:pPr>
              <w:pStyle w:val="NormalWeb"/>
              <w:spacing w:before="0" w:beforeAutospacing="0" w:after="0" w:afterAutospacing="0"/>
              <w:rPr>
                <w:rFonts w:ascii="Tahoma" w:hAnsi="Tahoma" w:cs="Tahoma"/>
                <w:sz w:val="24"/>
                <w:szCs w:val="24"/>
              </w:rPr>
            </w:pP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 INFORMATION</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fees are established by the Arizona Board of Regents (ABOR). A program fee of $500 per year in students' Junior and Senior years has been approved for this program.</w:t>
            </w:r>
          </w:p>
          <w:p w:rsidR="00CB6DFF" w:rsidRPr="00DC1F75" w:rsidRDefault="00CB6DFF" w:rsidP="00CB6DFF">
            <w:pPr>
              <w:pStyle w:val="NormalWeb"/>
              <w:spacing w:before="0" w:beforeAutospacing="0" w:after="0" w:afterAutospacing="0"/>
              <w:rPr>
                <w:rFonts w:ascii="Tahoma" w:hAnsi="Tahoma" w:cs="Tahoma"/>
                <w:sz w:val="24"/>
                <w:szCs w:val="24"/>
              </w:rPr>
            </w:pPr>
          </w:p>
          <w:p w:rsidR="00CB6DFF" w:rsidRPr="0080445B" w:rsidRDefault="00CB6DFF" w:rsidP="00CB6DFF">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Integrated Undergraduate/Graduate Plan Option</w:t>
            </w:r>
          </w:p>
          <w:p w:rsidR="00CB6DFF" w:rsidRPr="00DC1F75" w:rsidRDefault="00CB6DFF" w:rsidP="00CB6DFF">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This program is available as an Integrated Undergraduate/Graduate Plan.  Integrated Programs provide the opportunity for outstanding undergraduates working on their bachelor’s degree to simultaneously begin work </w:t>
            </w:r>
            <w:r w:rsidRPr="00DC1F75">
              <w:rPr>
                <w:rFonts w:ascii="Tahoma" w:hAnsi="Tahoma" w:cs="Tahoma"/>
                <w:sz w:val="24"/>
                <w:szCs w:val="24"/>
              </w:rPr>
              <w:lastRenderedPageBreak/>
              <w:t>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p w:rsidR="0065207F" w:rsidRPr="0065207F" w:rsidRDefault="0065207F" w:rsidP="0080445B">
            <w:pPr>
              <w:rPr>
                <w:sz w:val="24"/>
                <w:szCs w:val="24"/>
              </w:rPr>
            </w:pPr>
          </w:p>
        </w:tc>
      </w:tr>
    </w:tbl>
    <w:p w:rsidR="007D1975" w:rsidRDefault="007D1975" w:rsidP="007D1975">
      <w:pPr>
        <w:rPr>
          <w:rFonts w:ascii="Arial" w:hAnsi="Arial" w:cs="Arial"/>
          <w:sz w:val="24"/>
          <w:szCs w:val="24"/>
        </w:rPr>
      </w:pPr>
    </w:p>
    <w:p w:rsidR="009971D0"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FF6564" w:rsidRPr="00FF6564" w:rsidRDefault="00FF6564" w:rsidP="00FF6564">
      <w:pPr>
        <w:shd w:val="clear" w:color="auto" w:fill="D9D9D9" w:themeFill="background1" w:themeFillShade="D9"/>
        <w:rPr>
          <w:rFonts w:ascii="Arial" w:hAnsi="Arial" w:cs="Arial"/>
          <w:b/>
          <w:bCs/>
          <w:sz w:val="24"/>
          <w:szCs w:val="24"/>
        </w:rPr>
      </w:pPr>
      <w:r w:rsidRPr="00FF6564">
        <w:rPr>
          <w:rFonts w:ascii="Arial" w:hAnsi="Arial" w:cs="Arial"/>
          <w:b/>
          <w:bCs/>
          <w:sz w:val="24"/>
          <w:szCs w:val="24"/>
        </w:rPr>
        <w:t>The changes provide missing information and clarify the pre- and co-requisite requirements.</w:t>
      </w:r>
    </w:p>
    <w:p w:rsidR="00F678C5" w:rsidRDefault="00F678C5" w:rsidP="0065207F">
      <w:pPr>
        <w:rPr>
          <w:rFonts w:ascii="Arial" w:hAnsi="Arial" w:cs="Arial"/>
          <w:sz w:val="24"/>
          <w:szCs w:val="24"/>
        </w:rPr>
      </w:pPr>
    </w:p>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B76C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B76C1"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B76C1"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F678C5" w:rsidRDefault="00F678C5"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bookmarkStart w:id="3" w:name="_GoBack"/>
            <w:bookmarkEnd w:id="3"/>
            <w:r w:rsidR="002A5338">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731F45" w:rsidRDefault="002A5338" w:rsidP="00310AC7">
            <w:pPr>
              <w:rPr>
                <w:rFonts w:ascii="Arial" w:hAnsi="Arial" w:cs="Arial"/>
                <w:b/>
                <w:sz w:val="24"/>
                <w:szCs w:val="24"/>
              </w:rPr>
            </w:pPr>
            <w:r w:rsidRPr="00731F45">
              <w:rPr>
                <w:rFonts w:ascii="Arial" w:hAnsi="Arial" w:cs="Arial"/>
                <w:b/>
                <w:sz w:val="24"/>
                <w:szCs w:val="24"/>
              </w:rPr>
              <w:t>201</w:t>
            </w:r>
            <w:r w:rsidR="00310AC7">
              <w:rPr>
                <w:rFonts w:ascii="Arial" w:hAnsi="Arial" w:cs="Arial"/>
                <w:b/>
                <w:sz w:val="24"/>
                <w:szCs w:val="24"/>
              </w:rPr>
              <w:t>5</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8B76C1"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8B76C1">
        <w:rPr>
          <w:rFonts w:ascii="Arial" w:hAnsi="Arial" w:cs="Arial"/>
          <w:sz w:val="24"/>
          <w:szCs w:val="24"/>
        </w:rPr>
        <w:fldChar w:fldCharType="begin">
          <w:ffData>
            <w:name w:val="Check5"/>
            <w:enabled/>
            <w:calcOnExit w:val="0"/>
            <w:checkBox>
              <w:sizeAuto/>
              <w:default w:val="1"/>
            </w:checkBox>
          </w:ffData>
        </w:fldChar>
      </w:r>
      <w:bookmarkStart w:id="4" w:name="Check5"/>
      <w:r w:rsidR="005229F1">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Pr>
          <w:rFonts w:ascii="Arial" w:hAnsi="Arial" w:cs="Arial"/>
          <w:sz w:val="24"/>
          <w:szCs w:val="24"/>
        </w:rPr>
        <w:fldChar w:fldCharType="end"/>
      </w:r>
      <w:bookmarkEnd w:id="4"/>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B76C1">
        <w:rPr>
          <w:rFonts w:ascii="Arial" w:hAnsi="Arial" w:cs="Arial"/>
          <w:sz w:val="24"/>
          <w:szCs w:val="24"/>
        </w:rPr>
        <w:fldChar w:fldCharType="begin">
          <w:ffData>
            <w:name w:val=""/>
            <w:enabled/>
            <w:calcOnExit w:val="0"/>
            <w:checkBox>
              <w:sizeAuto/>
              <w:default w:val="1"/>
            </w:checkBox>
          </w:ffData>
        </w:fldChar>
      </w:r>
      <w:r w:rsidR="005229F1">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Pr>
          <w:rFonts w:ascii="Arial" w:hAnsi="Arial" w:cs="Arial"/>
          <w:sz w:val="24"/>
          <w:szCs w:val="24"/>
        </w:rPr>
        <w:fldChar w:fldCharType="end"/>
      </w:r>
      <w:r w:rsidRPr="002B1A53">
        <w:rPr>
          <w:rFonts w:ascii="Arial" w:hAnsi="Arial" w:cs="Arial"/>
          <w:sz w:val="24"/>
          <w:szCs w:val="24"/>
        </w:rPr>
        <w:t xml:space="preserve">      No </w:t>
      </w:r>
      <w:r w:rsidR="008B76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8B76C1">
        <w:rPr>
          <w:rFonts w:ascii="Arial" w:hAnsi="Arial" w:cs="Arial"/>
          <w:sz w:val="24"/>
          <w:szCs w:val="24"/>
        </w:rPr>
        <w:fldChar w:fldCharType="begin">
          <w:ffData>
            <w:name w:val=""/>
            <w:enabled/>
            <w:calcOnExit w:val="0"/>
            <w:checkBox>
              <w:sizeAuto/>
              <w:default w:val="0"/>
            </w:checkBox>
          </w:ffData>
        </w:fldChar>
      </w:r>
      <w:r w:rsidR="00F25F6F">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Pr>
          <w:rFonts w:ascii="Arial" w:hAnsi="Arial" w:cs="Arial"/>
          <w:sz w:val="24"/>
          <w:szCs w:val="24"/>
        </w:rPr>
        <w:fldChar w:fldCharType="end"/>
      </w:r>
      <w:r w:rsidRPr="002B1A53">
        <w:rPr>
          <w:rFonts w:ascii="Arial" w:hAnsi="Arial" w:cs="Arial"/>
          <w:sz w:val="24"/>
          <w:szCs w:val="24"/>
        </w:rPr>
        <w:t xml:space="preserve">      No </w:t>
      </w:r>
      <w:r w:rsidR="008B76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B76C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2B1A53">
        <w:rPr>
          <w:rFonts w:ascii="Arial" w:hAnsi="Arial" w:cs="Arial"/>
          <w:sz w:val="24"/>
          <w:szCs w:val="24"/>
        </w:rPr>
        <w:fldChar w:fldCharType="end"/>
      </w:r>
      <w:r w:rsidRPr="002B1A53">
        <w:rPr>
          <w:rFonts w:ascii="Arial" w:hAnsi="Arial" w:cs="Arial"/>
          <w:sz w:val="24"/>
          <w:szCs w:val="24"/>
        </w:rPr>
        <w:t xml:space="preserve">      No </w:t>
      </w:r>
      <w:r w:rsidR="008B76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B76C1"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2B1A53">
        <w:rPr>
          <w:rFonts w:ascii="Arial" w:hAnsi="Arial" w:cs="Arial"/>
          <w:sz w:val="24"/>
          <w:szCs w:val="24"/>
        </w:rPr>
        <w:fldChar w:fldCharType="end"/>
      </w:r>
      <w:r w:rsidRPr="002B1A53">
        <w:rPr>
          <w:rFonts w:ascii="Arial" w:hAnsi="Arial" w:cs="Arial"/>
          <w:sz w:val="24"/>
          <w:szCs w:val="24"/>
        </w:rPr>
        <w:t xml:space="preserve">      No </w:t>
      </w:r>
      <w:r w:rsidR="008B76C1"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61DF6" w:rsidRDefault="00761DF6" w:rsidP="00761DF6"/>
    <w:p w:rsidR="00CB6DFF" w:rsidRDefault="00CB6DFF"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880433">
        <w:tc>
          <w:tcPr>
            <w:tcW w:w="9018" w:type="dxa"/>
            <w:shd w:val="clear" w:color="auto" w:fill="DDD9C3" w:themeFill="background2" w:themeFillShade="E6"/>
          </w:tcPr>
          <w:p w:rsidR="00761DF6" w:rsidRPr="003E5653" w:rsidRDefault="00761DF6" w:rsidP="00880433">
            <w:pPr>
              <w:rPr>
                <w:rFonts w:ascii="Arial" w:hAnsi="Arial" w:cs="Arial"/>
                <w:b/>
                <w:sz w:val="24"/>
                <w:szCs w:val="24"/>
                <w:u w:val="single"/>
              </w:rPr>
            </w:pPr>
            <w:r w:rsidRPr="003E5653">
              <w:rPr>
                <w:rFonts w:ascii="Arial" w:hAnsi="Arial" w:cs="Arial"/>
                <w:b/>
                <w:sz w:val="24"/>
                <w:szCs w:val="24"/>
                <w:u w:val="single"/>
              </w:rPr>
              <w:lastRenderedPageBreak/>
              <w:t>FLAGSTAFF MOUNTAIN CAMPUS</w:t>
            </w:r>
          </w:p>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Pr="00F25F6F" w:rsidRDefault="00761DF6" w:rsidP="00880433">
            <w:pPr>
              <w:rPr>
                <w:rFonts w:ascii="Arial" w:hAnsi="Arial" w:cs="Arial"/>
                <w:b/>
                <w:sz w:val="24"/>
                <w:szCs w:val="24"/>
              </w:rPr>
            </w:pPr>
          </w:p>
          <w:p w:rsidR="00761DF6" w:rsidRPr="00F25F6F" w:rsidRDefault="00761DF6" w:rsidP="00880433">
            <w:pPr>
              <w:rPr>
                <w:rFonts w:ascii="Arial" w:hAnsi="Arial" w:cs="Arial"/>
                <w:b/>
                <w:sz w:val="24"/>
                <w:szCs w:val="24"/>
              </w:rPr>
            </w:pPr>
          </w:p>
          <w:p w:rsidR="00761DF6" w:rsidRPr="00F25F6F" w:rsidRDefault="00F25F6F" w:rsidP="00880433">
            <w:pPr>
              <w:rPr>
                <w:rFonts w:ascii="Arial" w:hAnsi="Arial" w:cs="Arial"/>
                <w:b/>
                <w:sz w:val="24"/>
                <w:szCs w:val="24"/>
              </w:rPr>
            </w:pPr>
            <w:r w:rsidRPr="00F25F6F">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25F6F" w:rsidRDefault="00F25F6F" w:rsidP="00880433">
            <w:pPr>
              <w:rPr>
                <w:rFonts w:ascii="Arial" w:hAnsi="Arial" w:cs="Arial"/>
                <w:b/>
                <w:sz w:val="24"/>
                <w:szCs w:val="24"/>
              </w:rPr>
            </w:pPr>
          </w:p>
          <w:p w:rsidR="00F25F6F" w:rsidRDefault="00F25F6F" w:rsidP="00880433">
            <w:pPr>
              <w:rPr>
                <w:rFonts w:ascii="Arial" w:hAnsi="Arial" w:cs="Arial"/>
                <w:b/>
                <w:sz w:val="24"/>
                <w:szCs w:val="24"/>
              </w:rPr>
            </w:pPr>
          </w:p>
          <w:p w:rsidR="00761DF6" w:rsidRPr="00F25F6F" w:rsidRDefault="00310AC7" w:rsidP="00FF6564">
            <w:pPr>
              <w:rPr>
                <w:rFonts w:ascii="Arial" w:hAnsi="Arial" w:cs="Arial"/>
                <w:b/>
                <w:sz w:val="24"/>
                <w:szCs w:val="24"/>
              </w:rPr>
            </w:pPr>
            <w:r>
              <w:rPr>
                <w:rFonts w:ascii="Arial" w:hAnsi="Arial" w:cs="Arial"/>
                <w:b/>
                <w:sz w:val="24"/>
                <w:szCs w:val="24"/>
              </w:rPr>
              <w:t>3/</w:t>
            </w:r>
            <w:r w:rsidR="00FF6564">
              <w:rPr>
                <w:rFonts w:ascii="Arial" w:hAnsi="Arial" w:cs="Arial"/>
                <w:b/>
                <w:sz w:val="24"/>
                <w:szCs w:val="24"/>
              </w:rPr>
              <w:t>20</w:t>
            </w:r>
            <w:r w:rsidR="00FB0040">
              <w:rPr>
                <w:rFonts w:ascii="Arial" w:hAnsi="Arial" w:cs="Arial"/>
                <w:b/>
                <w:sz w:val="24"/>
                <w:szCs w:val="24"/>
              </w:rPr>
              <w:t>/</w:t>
            </w:r>
            <w:r w:rsidR="0005041A">
              <w:rPr>
                <w:rFonts w:ascii="Arial" w:hAnsi="Arial" w:cs="Arial"/>
                <w:b/>
                <w:sz w:val="24"/>
                <w:szCs w:val="24"/>
              </w:rPr>
              <w:t>2014</w:t>
            </w: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tc>
        <w:tc>
          <w:tcPr>
            <w:tcW w:w="1980" w:type="dxa"/>
            <w:shd w:val="clear" w:color="auto" w:fill="DDD9C3" w:themeFill="background2" w:themeFillShade="E6"/>
          </w:tcPr>
          <w:p w:rsidR="00761DF6" w:rsidRDefault="00761DF6" w:rsidP="00880433"/>
        </w:tc>
      </w:tr>
      <w:tr w:rsidR="00761DF6" w:rsidTr="00880433">
        <w:trPr>
          <w:trHeight w:val="144"/>
        </w:trPr>
        <w:tc>
          <w:tcPr>
            <w:tcW w:w="9018" w:type="dxa"/>
            <w:shd w:val="clear" w:color="auto" w:fill="DDD9C3" w:themeFill="background2" w:themeFillShade="E6"/>
          </w:tcPr>
          <w:p w:rsidR="00761DF6" w:rsidRDefault="00761DF6" w:rsidP="00880433">
            <w:r w:rsidRPr="00B45DCE">
              <w:rPr>
                <w:rFonts w:ascii="Arial" w:hAnsi="Arial" w:cs="Arial"/>
                <w:b/>
                <w:sz w:val="24"/>
                <w:szCs w:val="24"/>
              </w:rPr>
              <w:t>Approvals</w:t>
            </w:r>
            <w:r w:rsidRPr="00B45DCE">
              <w:t>:</w:t>
            </w:r>
          </w:p>
          <w:p w:rsidR="00761DF6" w:rsidRDefault="00761DF6" w:rsidP="00880433"/>
        </w:tc>
        <w:tc>
          <w:tcPr>
            <w:tcW w:w="1980" w:type="dxa"/>
            <w:shd w:val="clear" w:color="auto" w:fill="DDD9C3" w:themeFill="background2" w:themeFillShade="E6"/>
          </w:tcPr>
          <w:p w:rsidR="00761DF6" w:rsidRDefault="00761DF6" w:rsidP="00880433"/>
        </w:tc>
      </w:tr>
      <w:tr w:rsidR="00FF6564" w:rsidTr="00880433">
        <w:tc>
          <w:tcPr>
            <w:tcW w:w="9018" w:type="dxa"/>
            <w:tcBorders>
              <w:bottom w:val="single" w:sz="4" w:space="0" w:color="auto"/>
            </w:tcBorders>
            <w:shd w:val="clear" w:color="auto" w:fill="DDD9C3" w:themeFill="background2" w:themeFillShade="E6"/>
          </w:tcPr>
          <w:p w:rsidR="00FF6564" w:rsidRPr="002F087D" w:rsidRDefault="00FF6564" w:rsidP="00B27627">
            <w:pPr>
              <w:rPr>
                <w:rFonts w:ascii="Arial" w:hAnsi="Arial" w:cs="Arial"/>
                <w:b/>
                <w:sz w:val="24"/>
                <w:szCs w:val="24"/>
              </w:rPr>
            </w:pPr>
            <w:r>
              <w:rPr>
                <w:rFonts w:ascii="Arial" w:hAnsi="Arial" w:cs="Arial"/>
                <w:b/>
                <w:sz w:val="24"/>
                <w:szCs w:val="24"/>
              </w:rPr>
              <w:t>F. Ernesto Penado</w:t>
            </w:r>
          </w:p>
        </w:tc>
        <w:tc>
          <w:tcPr>
            <w:tcW w:w="1980" w:type="dxa"/>
            <w:tcBorders>
              <w:bottom w:val="single" w:sz="4" w:space="0" w:color="auto"/>
            </w:tcBorders>
            <w:shd w:val="clear" w:color="auto" w:fill="DDD9C3" w:themeFill="background2" w:themeFillShade="E6"/>
          </w:tcPr>
          <w:p w:rsidR="00FF6564" w:rsidRPr="002F087D" w:rsidRDefault="00FF6564" w:rsidP="00B27627">
            <w:pPr>
              <w:rPr>
                <w:rFonts w:ascii="Arial" w:hAnsi="Arial" w:cs="Arial"/>
                <w:b/>
                <w:sz w:val="24"/>
                <w:szCs w:val="24"/>
              </w:rPr>
            </w:pPr>
            <w:r>
              <w:rPr>
                <w:rFonts w:ascii="Arial" w:hAnsi="Arial" w:cs="Arial"/>
                <w:b/>
                <w:sz w:val="24"/>
                <w:szCs w:val="24"/>
              </w:rPr>
              <w:t>3/20/2014</w:t>
            </w:r>
          </w:p>
        </w:tc>
      </w:tr>
      <w:tr w:rsidR="00FF6564" w:rsidTr="00880433">
        <w:tc>
          <w:tcPr>
            <w:tcW w:w="9018" w:type="dxa"/>
            <w:tcBorders>
              <w:top w:val="single" w:sz="4" w:space="0" w:color="auto"/>
            </w:tcBorders>
            <w:shd w:val="clear" w:color="auto" w:fill="DDD9C3" w:themeFill="background2" w:themeFillShade="E6"/>
          </w:tcPr>
          <w:p w:rsidR="00FF6564" w:rsidRDefault="00FF6564" w:rsidP="0088043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FF6564" w:rsidRDefault="00FF6564" w:rsidP="00880433">
            <w:pPr>
              <w:rPr>
                <w:rFonts w:ascii="Arial" w:hAnsi="Arial" w:cs="Arial"/>
                <w:sz w:val="24"/>
                <w:szCs w:val="24"/>
              </w:rPr>
            </w:pPr>
            <w:r w:rsidRPr="00B45DCE">
              <w:rPr>
                <w:rFonts w:ascii="Arial" w:hAnsi="Arial" w:cs="Arial"/>
                <w:sz w:val="24"/>
                <w:szCs w:val="24"/>
              </w:rPr>
              <w:t>Date</w:t>
            </w:r>
          </w:p>
          <w:p w:rsidR="00FF6564" w:rsidRDefault="00FF6564" w:rsidP="00880433"/>
        </w:tc>
      </w:tr>
      <w:tr w:rsidR="00FF6564" w:rsidTr="00880433">
        <w:tc>
          <w:tcPr>
            <w:tcW w:w="9018" w:type="dxa"/>
            <w:tcBorders>
              <w:bottom w:val="single" w:sz="4" w:space="0" w:color="auto"/>
            </w:tcBorders>
            <w:shd w:val="clear" w:color="auto" w:fill="DDD9C3" w:themeFill="background2" w:themeFillShade="E6"/>
          </w:tcPr>
          <w:p w:rsidR="00FF6564" w:rsidRDefault="00FF6564" w:rsidP="00880433"/>
        </w:tc>
        <w:tc>
          <w:tcPr>
            <w:tcW w:w="1980" w:type="dxa"/>
            <w:tcBorders>
              <w:bottom w:val="single" w:sz="4" w:space="0" w:color="auto"/>
            </w:tcBorders>
            <w:shd w:val="clear" w:color="auto" w:fill="DDD9C3" w:themeFill="background2" w:themeFillShade="E6"/>
          </w:tcPr>
          <w:p w:rsidR="00FF6564" w:rsidRDefault="00FF6564" w:rsidP="00880433"/>
        </w:tc>
      </w:tr>
      <w:tr w:rsidR="00FF6564" w:rsidTr="00880433">
        <w:tc>
          <w:tcPr>
            <w:tcW w:w="9018" w:type="dxa"/>
            <w:tcBorders>
              <w:top w:val="single" w:sz="4" w:space="0" w:color="auto"/>
            </w:tcBorders>
            <w:shd w:val="clear" w:color="auto" w:fill="DDD9C3" w:themeFill="background2" w:themeFillShade="E6"/>
          </w:tcPr>
          <w:p w:rsidR="00FF6564" w:rsidRDefault="00FF6564" w:rsidP="0088043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FF6564" w:rsidRDefault="00FF6564" w:rsidP="00880433">
            <w:pPr>
              <w:rPr>
                <w:rFonts w:ascii="Arial" w:hAnsi="Arial" w:cs="Arial"/>
                <w:sz w:val="24"/>
                <w:szCs w:val="24"/>
              </w:rPr>
            </w:pPr>
            <w:r w:rsidRPr="00B45DCE">
              <w:rPr>
                <w:rFonts w:ascii="Arial" w:hAnsi="Arial" w:cs="Arial"/>
                <w:sz w:val="24"/>
                <w:szCs w:val="24"/>
              </w:rPr>
              <w:t>Date</w:t>
            </w:r>
          </w:p>
          <w:p w:rsidR="00FF6564" w:rsidRDefault="00FF6564" w:rsidP="00880433"/>
        </w:tc>
      </w:tr>
      <w:tr w:rsidR="00FF6564" w:rsidTr="00880433">
        <w:tc>
          <w:tcPr>
            <w:tcW w:w="9018" w:type="dxa"/>
            <w:tcBorders>
              <w:bottom w:val="single" w:sz="4" w:space="0" w:color="auto"/>
            </w:tcBorders>
            <w:shd w:val="clear" w:color="auto" w:fill="DDD9C3" w:themeFill="background2" w:themeFillShade="E6"/>
          </w:tcPr>
          <w:p w:rsidR="00FF6564" w:rsidRDefault="00FF6564" w:rsidP="00880433"/>
        </w:tc>
        <w:tc>
          <w:tcPr>
            <w:tcW w:w="1980" w:type="dxa"/>
            <w:tcBorders>
              <w:bottom w:val="single" w:sz="4" w:space="0" w:color="auto"/>
            </w:tcBorders>
            <w:shd w:val="clear" w:color="auto" w:fill="DDD9C3" w:themeFill="background2" w:themeFillShade="E6"/>
          </w:tcPr>
          <w:p w:rsidR="00FF6564" w:rsidRDefault="00FF6564" w:rsidP="00880433"/>
        </w:tc>
      </w:tr>
      <w:tr w:rsidR="00FF6564" w:rsidTr="00880433">
        <w:tc>
          <w:tcPr>
            <w:tcW w:w="9018" w:type="dxa"/>
            <w:tcBorders>
              <w:top w:val="single" w:sz="4" w:space="0" w:color="auto"/>
            </w:tcBorders>
            <w:shd w:val="clear" w:color="auto" w:fill="DDD9C3" w:themeFill="background2" w:themeFillShade="E6"/>
          </w:tcPr>
          <w:p w:rsidR="00FF6564" w:rsidRDefault="00FF6564" w:rsidP="0088043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FF6564" w:rsidRDefault="00FF6564" w:rsidP="00880433">
            <w:r w:rsidRPr="00B45DCE">
              <w:rPr>
                <w:rFonts w:ascii="Arial" w:hAnsi="Arial" w:cs="Arial"/>
                <w:sz w:val="24"/>
                <w:szCs w:val="24"/>
              </w:rPr>
              <w:t>Date</w:t>
            </w:r>
          </w:p>
        </w:tc>
      </w:tr>
      <w:tr w:rsidR="00FF6564" w:rsidTr="00880433">
        <w:tc>
          <w:tcPr>
            <w:tcW w:w="9018" w:type="dxa"/>
            <w:shd w:val="clear" w:color="auto" w:fill="DDD9C3" w:themeFill="background2" w:themeFillShade="E6"/>
          </w:tcPr>
          <w:p w:rsidR="00FF6564" w:rsidRDefault="00FF6564" w:rsidP="00880433"/>
          <w:p w:rsidR="00FF6564" w:rsidRDefault="00FF6564" w:rsidP="00880433"/>
        </w:tc>
        <w:tc>
          <w:tcPr>
            <w:tcW w:w="1980" w:type="dxa"/>
            <w:shd w:val="clear" w:color="auto" w:fill="DDD9C3" w:themeFill="background2" w:themeFillShade="E6"/>
          </w:tcPr>
          <w:p w:rsidR="00FF6564" w:rsidRDefault="00FF6564" w:rsidP="00880433"/>
        </w:tc>
      </w:tr>
      <w:tr w:rsidR="00FF6564" w:rsidTr="00880433">
        <w:tc>
          <w:tcPr>
            <w:tcW w:w="9018" w:type="dxa"/>
            <w:shd w:val="clear" w:color="auto" w:fill="DDD9C3" w:themeFill="background2" w:themeFillShade="E6"/>
          </w:tcPr>
          <w:p w:rsidR="00FF6564" w:rsidRDefault="00FF6564" w:rsidP="00880433">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FF6564" w:rsidRDefault="00FF6564" w:rsidP="00880433"/>
        </w:tc>
        <w:tc>
          <w:tcPr>
            <w:tcW w:w="1980" w:type="dxa"/>
            <w:shd w:val="clear" w:color="auto" w:fill="DDD9C3" w:themeFill="background2" w:themeFillShade="E6"/>
          </w:tcPr>
          <w:p w:rsidR="00FF6564" w:rsidRDefault="00FF6564" w:rsidP="00880433"/>
        </w:tc>
      </w:tr>
      <w:tr w:rsidR="00FF6564" w:rsidTr="00880433">
        <w:tc>
          <w:tcPr>
            <w:tcW w:w="9018" w:type="dxa"/>
            <w:tcBorders>
              <w:bottom w:val="single" w:sz="4" w:space="0" w:color="auto"/>
            </w:tcBorders>
            <w:shd w:val="clear" w:color="auto" w:fill="DDD9C3" w:themeFill="background2" w:themeFillShade="E6"/>
          </w:tcPr>
          <w:p w:rsidR="00FF6564" w:rsidRDefault="00FF6564" w:rsidP="00880433"/>
        </w:tc>
        <w:tc>
          <w:tcPr>
            <w:tcW w:w="1980" w:type="dxa"/>
            <w:tcBorders>
              <w:bottom w:val="single" w:sz="4" w:space="0" w:color="auto"/>
            </w:tcBorders>
            <w:shd w:val="clear" w:color="auto" w:fill="DDD9C3" w:themeFill="background2" w:themeFillShade="E6"/>
          </w:tcPr>
          <w:p w:rsidR="00FF6564" w:rsidRDefault="00FF6564" w:rsidP="00880433"/>
        </w:tc>
      </w:tr>
      <w:tr w:rsidR="00FF6564" w:rsidTr="00880433">
        <w:tc>
          <w:tcPr>
            <w:tcW w:w="9018" w:type="dxa"/>
            <w:tcBorders>
              <w:top w:val="single" w:sz="4" w:space="0" w:color="auto"/>
            </w:tcBorders>
            <w:shd w:val="clear" w:color="auto" w:fill="DDD9C3" w:themeFill="background2" w:themeFillShade="E6"/>
          </w:tcPr>
          <w:p w:rsidR="00FF6564" w:rsidRDefault="00FF6564" w:rsidP="0088043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FF6564" w:rsidRDefault="00FF6564" w:rsidP="00880433">
            <w:pPr>
              <w:rPr>
                <w:rFonts w:ascii="Arial" w:hAnsi="Arial" w:cs="Arial"/>
                <w:sz w:val="24"/>
                <w:szCs w:val="24"/>
              </w:rPr>
            </w:pPr>
            <w:r w:rsidRPr="00B45DCE">
              <w:rPr>
                <w:rFonts w:ascii="Arial" w:hAnsi="Arial" w:cs="Arial"/>
                <w:sz w:val="24"/>
                <w:szCs w:val="24"/>
              </w:rPr>
              <w:t>Date</w:t>
            </w:r>
          </w:p>
          <w:p w:rsidR="00FF6564" w:rsidRDefault="00FF6564" w:rsidP="00880433"/>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B76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r w:rsidRPr="00313AE8">
        <w:rPr>
          <w:rFonts w:ascii="Arial" w:hAnsi="Arial" w:cs="Arial"/>
          <w:sz w:val="24"/>
          <w:szCs w:val="24"/>
        </w:rPr>
        <w:t xml:space="preserve">     No  </w:t>
      </w:r>
      <w:r w:rsidR="008B76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B76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B76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880433">
        <w:tc>
          <w:tcPr>
            <w:tcW w:w="9018" w:type="dxa"/>
            <w:shd w:val="clear" w:color="auto" w:fill="B8CCE4" w:themeFill="accent1" w:themeFillTint="66"/>
          </w:tcPr>
          <w:p w:rsidR="00761DF6" w:rsidRDefault="00761DF6" w:rsidP="00880433">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880433">
            <w:pPr>
              <w:rPr>
                <w:rFonts w:ascii="Arial" w:hAnsi="Arial" w:cs="Arial"/>
                <w:b/>
                <w:sz w:val="24"/>
                <w:szCs w:val="24"/>
                <w:u w:val="single"/>
              </w:rPr>
            </w:pPr>
          </w:p>
          <w:p w:rsidR="00761DF6" w:rsidRDefault="00761DF6" w:rsidP="00880433"/>
        </w:tc>
        <w:tc>
          <w:tcPr>
            <w:tcW w:w="1998" w:type="dxa"/>
            <w:shd w:val="clear" w:color="auto" w:fill="B8CCE4" w:themeFill="accent1" w:themeFillTint="66"/>
          </w:tcPr>
          <w:p w:rsidR="00761DF6" w:rsidRDefault="00761DF6" w:rsidP="00880433"/>
        </w:tc>
      </w:tr>
      <w:tr w:rsidR="00761DF6" w:rsidTr="00880433">
        <w:tc>
          <w:tcPr>
            <w:tcW w:w="9018" w:type="dxa"/>
            <w:tcBorders>
              <w:bottom w:val="single" w:sz="4" w:space="0" w:color="auto"/>
            </w:tcBorders>
            <w:shd w:val="clear" w:color="auto" w:fill="B8CCE4" w:themeFill="accent1" w:themeFillTint="66"/>
          </w:tcPr>
          <w:p w:rsidR="00761DF6" w:rsidRDefault="00761DF6" w:rsidP="00880433"/>
        </w:tc>
        <w:tc>
          <w:tcPr>
            <w:tcW w:w="1998" w:type="dxa"/>
            <w:tcBorders>
              <w:bottom w:val="single" w:sz="4" w:space="0" w:color="auto"/>
            </w:tcBorders>
            <w:shd w:val="clear" w:color="auto" w:fill="B8CCE4" w:themeFill="accent1" w:themeFillTint="66"/>
          </w:tcPr>
          <w:p w:rsidR="00761DF6" w:rsidRDefault="00761DF6" w:rsidP="00880433"/>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9018" w:type="dxa"/>
            <w:shd w:val="clear" w:color="auto" w:fill="B8CCE4" w:themeFill="accent1" w:themeFillTint="66"/>
          </w:tcPr>
          <w:p w:rsidR="00761DF6" w:rsidRPr="00F313EE" w:rsidRDefault="00761DF6" w:rsidP="0088043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B76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r w:rsidRPr="00313AE8">
        <w:rPr>
          <w:rFonts w:ascii="Arial" w:hAnsi="Arial" w:cs="Arial"/>
          <w:sz w:val="24"/>
          <w:szCs w:val="24"/>
        </w:rPr>
        <w:t xml:space="preserve">     No  </w:t>
      </w:r>
      <w:r w:rsidR="008B76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B76C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B76C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B76C1">
        <w:rPr>
          <w:rFonts w:ascii="Arial" w:hAnsi="Arial" w:cs="Arial"/>
          <w:sz w:val="24"/>
          <w:szCs w:val="24"/>
        </w:rPr>
      </w:r>
      <w:r w:rsidR="008B76C1">
        <w:rPr>
          <w:rFonts w:ascii="Arial" w:hAnsi="Arial" w:cs="Arial"/>
          <w:sz w:val="24"/>
          <w:szCs w:val="24"/>
        </w:rPr>
        <w:fldChar w:fldCharType="separate"/>
      </w:r>
      <w:r w:rsidR="008B76C1"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DFF" w:rsidRDefault="00CB6DFF" w:rsidP="00233561">
      <w:r>
        <w:separator/>
      </w:r>
    </w:p>
  </w:endnote>
  <w:endnote w:type="continuationSeparator" w:id="0">
    <w:p w:rsidR="00CB6DFF" w:rsidRDefault="00CB6DFF"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FF" w:rsidRDefault="008B76C1">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B6DFF">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DFF" w:rsidRDefault="00CB6DFF" w:rsidP="00233561">
      <w:r>
        <w:separator/>
      </w:r>
    </w:p>
  </w:footnote>
  <w:footnote w:type="continuationSeparator" w:id="0">
    <w:p w:rsidR="00CB6DFF" w:rsidRDefault="00CB6DFF"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3E0"/>
    <w:multiLevelType w:val="multilevel"/>
    <w:tmpl w:val="B98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46F"/>
    <w:multiLevelType w:val="hybridMultilevel"/>
    <w:tmpl w:val="C57CC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61905"/>
    <w:multiLevelType w:val="hybridMultilevel"/>
    <w:tmpl w:val="1C72B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A12E4"/>
    <w:multiLevelType w:val="multilevel"/>
    <w:tmpl w:val="E27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B728F"/>
    <w:multiLevelType w:val="multilevel"/>
    <w:tmpl w:val="3172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40FC9"/>
    <w:multiLevelType w:val="multilevel"/>
    <w:tmpl w:val="86D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A5864"/>
    <w:multiLevelType w:val="multilevel"/>
    <w:tmpl w:val="917E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04DAE"/>
    <w:multiLevelType w:val="multilevel"/>
    <w:tmpl w:val="A84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0497D"/>
    <w:multiLevelType w:val="hybridMultilevel"/>
    <w:tmpl w:val="499EB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61AFA"/>
    <w:multiLevelType w:val="multilevel"/>
    <w:tmpl w:val="2C8A2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7455824"/>
    <w:multiLevelType w:val="hybridMultilevel"/>
    <w:tmpl w:val="166A6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6C5D87"/>
    <w:multiLevelType w:val="multilevel"/>
    <w:tmpl w:val="BA2E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B09E4"/>
    <w:multiLevelType w:val="multilevel"/>
    <w:tmpl w:val="2DC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47AB4"/>
    <w:multiLevelType w:val="hybridMultilevel"/>
    <w:tmpl w:val="33220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7F2376"/>
    <w:multiLevelType w:val="hybridMultilevel"/>
    <w:tmpl w:val="1AD24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7A53AF"/>
    <w:multiLevelType w:val="multilevel"/>
    <w:tmpl w:val="668E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5450CF"/>
    <w:multiLevelType w:val="multilevel"/>
    <w:tmpl w:val="92C6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97F9F"/>
    <w:multiLevelType w:val="multilevel"/>
    <w:tmpl w:val="808C0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B372E"/>
    <w:multiLevelType w:val="hybridMultilevel"/>
    <w:tmpl w:val="A5D09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667E08"/>
    <w:multiLevelType w:val="multilevel"/>
    <w:tmpl w:val="8AAC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D1D2C"/>
    <w:multiLevelType w:val="hybridMultilevel"/>
    <w:tmpl w:val="980C8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1579A"/>
    <w:multiLevelType w:val="multilevel"/>
    <w:tmpl w:val="E32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A0355"/>
    <w:multiLevelType w:val="multilevel"/>
    <w:tmpl w:val="EB9A3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71A57"/>
    <w:multiLevelType w:val="hybridMultilevel"/>
    <w:tmpl w:val="4B60F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63014E"/>
    <w:multiLevelType w:val="multilevel"/>
    <w:tmpl w:val="923C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B5605"/>
    <w:multiLevelType w:val="multilevel"/>
    <w:tmpl w:val="725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61C6F"/>
    <w:multiLevelType w:val="multilevel"/>
    <w:tmpl w:val="25384E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AFE2D5C"/>
    <w:multiLevelType w:val="multilevel"/>
    <w:tmpl w:val="A6D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45427"/>
    <w:multiLevelType w:val="hybridMultilevel"/>
    <w:tmpl w:val="48BE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422608"/>
    <w:multiLevelType w:val="multilevel"/>
    <w:tmpl w:val="68D2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503B3E"/>
    <w:multiLevelType w:val="multilevel"/>
    <w:tmpl w:val="EB5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1064A"/>
    <w:multiLevelType w:val="multilevel"/>
    <w:tmpl w:val="DC8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E5C9D"/>
    <w:multiLevelType w:val="hybridMultilevel"/>
    <w:tmpl w:val="6622B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8A013F"/>
    <w:multiLevelType w:val="multilevel"/>
    <w:tmpl w:val="E94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D1873"/>
    <w:multiLevelType w:val="hybridMultilevel"/>
    <w:tmpl w:val="5FC69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4376EF"/>
    <w:multiLevelType w:val="hybridMultilevel"/>
    <w:tmpl w:val="F0BC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7B1DCF"/>
    <w:multiLevelType w:val="multilevel"/>
    <w:tmpl w:val="6588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4C19A4"/>
    <w:multiLevelType w:val="hybridMultilevel"/>
    <w:tmpl w:val="74682998"/>
    <w:lvl w:ilvl="0" w:tplc="32D2E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E6717"/>
    <w:multiLevelType w:val="multilevel"/>
    <w:tmpl w:val="37D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D54DB"/>
    <w:multiLevelType w:val="hybridMultilevel"/>
    <w:tmpl w:val="C4E649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05E03"/>
    <w:multiLevelType w:val="multilevel"/>
    <w:tmpl w:val="DB5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601DF7"/>
    <w:multiLevelType w:val="hybridMultilevel"/>
    <w:tmpl w:val="E8464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CE0796"/>
    <w:multiLevelType w:val="multilevel"/>
    <w:tmpl w:val="4B0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C35737"/>
    <w:multiLevelType w:val="multilevel"/>
    <w:tmpl w:val="3FB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226BC"/>
    <w:multiLevelType w:val="multilevel"/>
    <w:tmpl w:val="45E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A73CCA"/>
    <w:multiLevelType w:val="multilevel"/>
    <w:tmpl w:val="BA9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87767"/>
    <w:multiLevelType w:val="multilevel"/>
    <w:tmpl w:val="EB6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3"/>
  </w:num>
  <w:num w:numId="4">
    <w:abstractNumId w:val="24"/>
  </w:num>
  <w:num w:numId="5">
    <w:abstractNumId w:val="29"/>
  </w:num>
  <w:num w:numId="6">
    <w:abstractNumId w:val="15"/>
  </w:num>
  <w:num w:numId="7">
    <w:abstractNumId w:val="36"/>
  </w:num>
  <w:num w:numId="8">
    <w:abstractNumId w:val="16"/>
  </w:num>
  <w:num w:numId="9">
    <w:abstractNumId w:val="19"/>
  </w:num>
  <w:num w:numId="10">
    <w:abstractNumId w:val="45"/>
  </w:num>
  <w:num w:numId="11">
    <w:abstractNumId w:val="5"/>
  </w:num>
  <w:num w:numId="12">
    <w:abstractNumId w:val="33"/>
  </w:num>
  <w:num w:numId="13">
    <w:abstractNumId w:val="38"/>
  </w:num>
  <w:num w:numId="14">
    <w:abstractNumId w:val="3"/>
  </w:num>
  <w:num w:numId="15">
    <w:abstractNumId w:val="0"/>
  </w:num>
  <w:num w:numId="16">
    <w:abstractNumId w:val="40"/>
  </w:num>
  <w:num w:numId="17">
    <w:abstractNumId w:val="46"/>
  </w:num>
  <w:num w:numId="18">
    <w:abstractNumId w:val="31"/>
  </w:num>
  <w:num w:numId="19">
    <w:abstractNumId w:val="17"/>
  </w:num>
  <w:num w:numId="20">
    <w:abstractNumId w:val="11"/>
  </w:num>
  <w:num w:numId="21">
    <w:abstractNumId w:val="22"/>
  </w:num>
  <w:num w:numId="22">
    <w:abstractNumId w:val="6"/>
  </w:num>
  <w:num w:numId="23">
    <w:abstractNumId w:val="4"/>
  </w:num>
  <w:num w:numId="24">
    <w:abstractNumId w:val="42"/>
  </w:num>
  <w:num w:numId="25">
    <w:abstractNumId w:val="30"/>
  </w:num>
  <w:num w:numId="26">
    <w:abstractNumId w:val="12"/>
  </w:num>
  <w:num w:numId="27">
    <w:abstractNumId w:val="25"/>
  </w:num>
  <w:num w:numId="28">
    <w:abstractNumId w:val="21"/>
  </w:num>
  <w:num w:numId="29">
    <w:abstractNumId w:val="27"/>
  </w:num>
  <w:num w:numId="30">
    <w:abstractNumId w:val="44"/>
  </w:num>
  <w:num w:numId="31">
    <w:abstractNumId w:val="18"/>
  </w:num>
  <w:num w:numId="32">
    <w:abstractNumId w:val="13"/>
  </w:num>
  <w:num w:numId="33">
    <w:abstractNumId w:val="1"/>
  </w:num>
  <w:num w:numId="34">
    <w:abstractNumId w:val="8"/>
  </w:num>
  <w:num w:numId="35">
    <w:abstractNumId w:val="2"/>
  </w:num>
  <w:num w:numId="36">
    <w:abstractNumId w:val="41"/>
  </w:num>
  <w:num w:numId="37">
    <w:abstractNumId w:val="39"/>
  </w:num>
  <w:num w:numId="38">
    <w:abstractNumId w:val="32"/>
  </w:num>
  <w:num w:numId="39">
    <w:abstractNumId w:val="28"/>
  </w:num>
  <w:num w:numId="40">
    <w:abstractNumId w:val="26"/>
  </w:num>
  <w:num w:numId="41">
    <w:abstractNumId w:val="37"/>
  </w:num>
  <w:num w:numId="42">
    <w:abstractNumId w:val="35"/>
  </w:num>
  <w:num w:numId="43">
    <w:abstractNumId w:val="34"/>
  </w:num>
  <w:num w:numId="44">
    <w:abstractNumId w:val="10"/>
  </w:num>
  <w:num w:numId="45">
    <w:abstractNumId w:val="23"/>
  </w:num>
  <w:num w:numId="46">
    <w:abstractNumId w:val="2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41842"/>
    <w:rsid w:val="0005041A"/>
    <w:rsid w:val="000514D4"/>
    <w:rsid w:val="00051D13"/>
    <w:rsid w:val="0007295E"/>
    <w:rsid w:val="00083DF5"/>
    <w:rsid w:val="000A3ADE"/>
    <w:rsid w:val="000B2CE9"/>
    <w:rsid w:val="000D0D4F"/>
    <w:rsid w:val="00103A43"/>
    <w:rsid w:val="00111B8E"/>
    <w:rsid w:val="001170C7"/>
    <w:rsid w:val="00146941"/>
    <w:rsid w:val="00167158"/>
    <w:rsid w:val="00173FF7"/>
    <w:rsid w:val="001A02A7"/>
    <w:rsid w:val="001B40CB"/>
    <w:rsid w:val="001F3DAC"/>
    <w:rsid w:val="00203C77"/>
    <w:rsid w:val="0020735A"/>
    <w:rsid w:val="00231555"/>
    <w:rsid w:val="00233561"/>
    <w:rsid w:val="00241E16"/>
    <w:rsid w:val="00243B99"/>
    <w:rsid w:val="00255F08"/>
    <w:rsid w:val="00273036"/>
    <w:rsid w:val="00287DE0"/>
    <w:rsid w:val="002A5338"/>
    <w:rsid w:val="002A5B8B"/>
    <w:rsid w:val="002A6916"/>
    <w:rsid w:val="002A7477"/>
    <w:rsid w:val="002B1A53"/>
    <w:rsid w:val="002B2123"/>
    <w:rsid w:val="002C65EC"/>
    <w:rsid w:val="002D5A71"/>
    <w:rsid w:val="002E36EC"/>
    <w:rsid w:val="00310AC7"/>
    <w:rsid w:val="003151BF"/>
    <w:rsid w:val="00332F9A"/>
    <w:rsid w:val="0034234E"/>
    <w:rsid w:val="00350A98"/>
    <w:rsid w:val="003840CC"/>
    <w:rsid w:val="00394CD6"/>
    <w:rsid w:val="003A6967"/>
    <w:rsid w:val="003C47E5"/>
    <w:rsid w:val="003D017F"/>
    <w:rsid w:val="003D59D8"/>
    <w:rsid w:val="003F7675"/>
    <w:rsid w:val="00400980"/>
    <w:rsid w:val="0042739A"/>
    <w:rsid w:val="00440707"/>
    <w:rsid w:val="00456A94"/>
    <w:rsid w:val="004652CE"/>
    <w:rsid w:val="004A4315"/>
    <w:rsid w:val="004F3222"/>
    <w:rsid w:val="004F7394"/>
    <w:rsid w:val="0050399D"/>
    <w:rsid w:val="005229F1"/>
    <w:rsid w:val="00523703"/>
    <w:rsid w:val="00527409"/>
    <w:rsid w:val="00552434"/>
    <w:rsid w:val="005735CD"/>
    <w:rsid w:val="0058038B"/>
    <w:rsid w:val="005B2758"/>
    <w:rsid w:val="005C46C1"/>
    <w:rsid w:val="005C7D6A"/>
    <w:rsid w:val="005D451B"/>
    <w:rsid w:val="005E15CA"/>
    <w:rsid w:val="005E4D2D"/>
    <w:rsid w:val="005E5238"/>
    <w:rsid w:val="0062365E"/>
    <w:rsid w:val="00637EC1"/>
    <w:rsid w:val="00640990"/>
    <w:rsid w:val="0065207F"/>
    <w:rsid w:val="00674A77"/>
    <w:rsid w:val="006A3149"/>
    <w:rsid w:val="006A3940"/>
    <w:rsid w:val="006C069B"/>
    <w:rsid w:val="006D14A9"/>
    <w:rsid w:val="006F14EB"/>
    <w:rsid w:val="006F5FFA"/>
    <w:rsid w:val="00713808"/>
    <w:rsid w:val="00716ABB"/>
    <w:rsid w:val="00731F45"/>
    <w:rsid w:val="00753AFA"/>
    <w:rsid w:val="00761DF6"/>
    <w:rsid w:val="0077023D"/>
    <w:rsid w:val="007A1971"/>
    <w:rsid w:val="007A45A6"/>
    <w:rsid w:val="007D1975"/>
    <w:rsid w:val="007D1B84"/>
    <w:rsid w:val="007D2ACA"/>
    <w:rsid w:val="0080445B"/>
    <w:rsid w:val="00811C35"/>
    <w:rsid w:val="00880433"/>
    <w:rsid w:val="00893A71"/>
    <w:rsid w:val="00894EE2"/>
    <w:rsid w:val="00895F48"/>
    <w:rsid w:val="008B76C1"/>
    <w:rsid w:val="008D5B8E"/>
    <w:rsid w:val="008F40EF"/>
    <w:rsid w:val="008F62B2"/>
    <w:rsid w:val="00910769"/>
    <w:rsid w:val="009213C1"/>
    <w:rsid w:val="00967B62"/>
    <w:rsid w:val="009857E6"/>
    <w:rsid w:val="009971D0"/>
    <w:rsid w:val="009A691C"/>
    <w:rsid w:val="009B3949"/>
    <w:rsid w:val="009C1083"/>
    <w:rsid w:val="009C75F7"/>
    <w:rsid w:val="00A01794"/>
    <w:rsid w:val="00A40DC3"/>
    <w:rsid w:val="00A9284E"/>
    <w:rsid w:val="00AB7DBA"/>
    <w:rsid w:val="00AD4CEC"/>
    <w:rsid w:val="00AD50F2"/>
    <w:rsid w:val="00AD6D73"/>
    <w:rsid w:val="00AE120D"/>
    <w:rsid w:val="00B07770"/>
    <w:rsid w:val="00B079BE"/>
    <w:rsid w:val="00B311EC"/>
    <w:rsid w:val="00B841EA"/>
    <w:rsid w:val="00B84402"/>
    <w:rsid w:val="00BA27EA"/>
    <w:rsid w:val="00BA55E7"/>
    <w:rsid w:val="00C3660C"/>
    <w:rsid w:val="00C42CC0"/>
    <w:rsid w:val="00C56A0D"/>
    <w:rsid w:val="00C6101A"/>
    <w:rsid w:val="00C61C36"/>
    <w:rsid w:val="00CA409D"/>
    <w:rsid w:val="00CA6369"/>
    <w:rsid w:val="00CB6DFF"/>
    <w:rsid w:val="00CD7A67"/>
    <w:rsid w:val="00CE4E0C"/>
    <w:rsid w:val="00CF24CF"/>
    <w:rsid w:val="00CF30DD"/>
    <w:rsid w:val="00D1166C"/>
    <w:rsid w:val="00D24F78"/>
    <w:rsid w:val="00D27B18"/>
    <w:rsid w:val="00D633D3"/>
    <w:rsid w:val="00D928DB"/>
    <w:rsid w:val="00DA02C7"/>
    <w:rsid w:val="00DC1F75"/>
    <w:rsid w:val="00DD1AD9"/>
    <w:rsid w:val="00DF51D6"/>
    <w:rsid w:val="00DF6505"/>
    <w:rsid w:val="00E3390A"/>
    <w:rsid w:val="00E36592"/>
    <w:rsid w:val="00E5582D"/>
    <w:rsid w:val="00E63F06"/>
    <w:rsid w:val="00E812CC"/>
    <w:rsid w:val="00E93E74"/>
    <w:rsid w:val="00EA38F7"/>
    <w:rsid w:val="00EC2F62"/>
    <w:rsid w:val="00EC461A"/>
    <w:rsid w:val="00ED7CC7"/>
    <w:rsid w:val="00EE0213"/>
    <w:rsid w:val="00EE2807"/>
    <w:rsid w:val="00F013A5"/>
    <w:rsid w:val="00F131E1"/>
    <w:rsid w:val="00F1711F"/>
    <w:rsid w:val="00F25F6F"/>
    <w:rsid w:val="00F54A7C"/>
    <w:rsid w:val="00F570EA"/>
    <w:rsid w:val="00F678C5"/>
    <w:rsid w:val="00F81028"/>
    <w:rsid w:val="00F96D40"/>
    <w:rsid w:val="00FA436C"/>
    <w:rsid w:val="00FB0040"/>
    <w:rsid w:val="00FD5475"/>
    <w:rsid w:val="00FE42AA"/>
    <w:rsid w:val="00FF65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DF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EC46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461A"/>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EC461A"/>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EC461A"/>
  </w:style>
  <w:style w:type="paragraph" w:styleId="ListParagraph">
    <w:name w:val="List Paragraph"/>
    <w:basedOn w:val="Normal"/>
    <w:uiPriority w:val="99"/>
    <w:qFormat/>
    <w:rsid w:val="00DC1F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363357">
      <w:bodyDiv w:val="1"/>
      <w:marLeft w:val="0"/>
      <w:marRight w:val="0"/>
      <w:marTop w:val="0"/>
      <w:marBottom w:val="0"/>
      <w:divBdr>
        <w:top w:val="none" w:sz="0" w:space="0" w:color="auto"/>
        <w:left w:val="none" w:sz="0" w:space="0" w:color="auto"/>
        <w:bottom w:val="none" w:sz="0" w:space="0" w:color="auto"/>
        <w:right w:val="none" w:sz="0" w:space="0" w:color="auto"/>
      </w:divBdr>
    </w:div>
    <w:div w:id="305471947">
      <w:bodyDiv w:val="1"/>
      <w:marLeft w:val="0"/>
      <w:marRight w:val="0"/>
      <w:marTop w:val="0"/>
      <w:marBottom w:val="0"/>
      <w:divBdr>
        <w:top w:val="none" w:sz="0" w:space="0" w:color="auto"/>
        <w:left w:val="none" w:sz="0" w:space="0" w:color="auto"/>
        <w:bottom w:val="none" w:sz="0" w:space="0" w:color="auto"/>
        <w:right w:val="none" w:sz="0" w:space="0" w:color="auto"/>
      </w:divBdr>
    </w:div>
    <w:div w:id="503595290">
      <w:bodyDiv w:val="1"/>
      <w:marLeft w:val="0"/>
      <w:marRight w:val="0"/>
      <w:marTop w:val="0"/>
      <w:marBottom w:val="0"/>
      <w:divBdr>
        <w:top w:val="none" w:sz="0" w:space="0" w:color="auto"/>
        <w:left w:val="none" w:sz="0" w:space="0" w:color="auto"/>
        <w:bottom w:val="none" w:sz="0" w:space="0" w:color="auto"/>
        <w:right w:val="none" w:sz="0" w:space="0" w:color="auto"/>
      </w:divBdr>
    </w:div>
    <w:div w:id="634484221">
      <w:bodyDiv w:val="1"/>
      <w:marLeft w:val="0"/>
      <w:marRight w:val="0"/>
      <w:marTop w:val="0"/>
      <w:marBottom w:val="0"/>
      <w:divBdr>
        <w:top w:val="none" w:sz="0" w:space="0" w:color="auto"/>
        <w:left w:val="none" w:sz="0" w:space="0" w:color="auto"/>
        <w:bottom w:val="none" w:sz="0" w:space="0" w:color="auto"/>
        <w:right w:val="none" w:sz="0" w:space="0" w:color="auto"/>
      </w:divBdr>
    </w:div>
    <w:div w:id="66625219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93428892">
      <w:bodyDiv w:val="1"/>
      <w:marLeft w:val="0"/>
      <w:marRight w:val="0"/>
      <w:marTop w:val="0"/>
      <w:marBottom w:val="0"/>
      <w:divBdr>
        <w:top w:val="none" w:sz="0" w:space="0" w:color="auto"/>
        <w:left w:val="none" w:sz="0" w:space="0" w:color="auto"/>
        <w:bottom w:val="none" w:sz="0" w:space="0" w:color="auto"/>
        <w:right w:val="none" w:sz="0" w:space="0" w:color="auto"/>
      </w:divBdr>
    </w:div>
    <w:div w:id="125201131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95417301">
      <w:bodyDiv w:val="1"/>
      <w:marLeft w:val="0"/>
      <w:marRight w:val="0"/>
      <w:marTop w:val="0"/>
      <w:marBottom w:val="0"/>
      <w:divBdr>
        <w:top w:val="none" w:sz="0" w:space="0" w:color="auto"/>
        <w:left w:val="none" w:sz="0" w:space="0" w:color="auto"/>
        <w:bottom w:val="none" w:sz="0" w:space="0" w:color="auto"/>
        <w:right w:val="none" w:sz="0" w:space="0" w:color="auto"/>
      </w:divBdr>
    </w:div>
    <w:div w:id="1819151460">
      <w:bodyDiv w:val="1"/>
      <w:marLeft w:val="0"/>
      <w:marRight w:val="0"/>
      <w:marTop w:val="0"/>
      <w:marBottom w:val="0"/>
      <w:divBdr>
        <w:top w:val="none" w:sz="0" w:space="0" w:color="auto"/>
        <w:left w:val="none" w:sz="0" w:space="0" w:color="auto"/>
        <w:bottom w:val="none" w:sz="0" w:space="0" w:color="auto"/>
        <w:right w:val="none" w:sz="0" w:space="0" w:color="auto"/>
      </w:divBdr>
    </w:div>
    <w:div w:id="20136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39&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39&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07BD5-F36F-46A6-BA9A-7DE6D5C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dcterms:created xsi:type="dcterms:W3CDTF">2014-03-18T18:29:00Z</dcterms:created>
  <dcterms:modified xsi:type="dcterms:W3CDTF">2014-03-20T23:18:00Z</dcterms:modified>
</cp:coreProperties>
</file>